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0D9" w:themeColor="accent4" w:themeTint="66"/>
  <w:body>
    <w:p w:rsidR="00795B16" w:rsidRPr="003A7709" w:rsidRDefault="00795B16" w:rsidP="009C0CCB">
      <w:pPr>
        <w:pStyle w:val="Heading2"/>
        <w:jc w:val="center"/>
        <w:rPr>
          <w:rStyle w:val="IntenseEmphasis"/>
          <w:b/>
          <w:i w:val="0"/>
          <w:color w:val="C00000"/>
          <w:sz w:val="32"/>
        </w:rPr>
      </w:pPr>
      <w:r w:rsidRPr="003A7709">
        <w:rPr>
          <w:rStyle w:val="IntenseEmphasis"/>
          <w:b/>
          <w:i w:val="0"/>
          <w:color w:val="C00000"/>
          <w:sz w:val="32"/>
          <w:highlight w:val="green"/>
        </w:rPr>
        <w:t>MULTIPLIER</w:t>
      </w:r>
    </w:p>
    <w:p w:rsidR="009C0CCB" w:rsidRDefault="009C0CCB" w:rsidP="009C0CCB">
      <w:pPr>
        <w:pStyle w:val="Heading2"/>
        <w:spacing w:before="0" w:beforeAutospacing="0" w:after="0" w:afterAutospacing="0"/>
        <w:jc w:val="both"/>
        <w:rPr>
          <w:rStyle w:val="IntenseEmphasis"/>
          <w:i w:val="0"/>
          <w:color w:val="0F243E" w:themeColor="text2" w:themeShade="80"/>
        </w:rPr>
      </w:pPr>
      <w:r>
        <w:rPr>
          <w:rStyle w:val="IntenseEmphasis"/>
          <w:i w:val="0"/>
          <w:color w:val="0F243E" w:themeColor="text2" w:themeShade="80"/>
        </w:rPr>
        <w:t>Binod Goswami</w:t>
      </w:r>
    </w:p>
    <w:p w:rsidR="009C0CCB" w:rsidRDefault="009C0CCB" w:rsidP="009C0CCB">
      <w:pPr>
        <w:pStyle w:val="Heading2"/>
        <w:spacing w:before="0" w:beforeAutospacing="0" w:after="0" w:afterAutospacing="0"/>
        <w:jc w:val="both"/>
        <w:rPr>
          <w:rStyle w:val="IntenseEmphasis"/>
          <w:i w:val="0"/>
          <w:color w:val="0F243E" w:themeColor="text2" w:themeShade="80"/>
        </w:rPr>
      </w:pPr>
      <w:r>
        <w:rPr>
          <w:rStyle w:val="IntenseEmphasis"/>
          <w:i w:val="0"/>
          <w:color w:val="0F243E" w:themeColor="text2" w:themeShade="80"/>
        </w:rPr>
        <w:t xml:space="preserve">Nowgong Girls’ College </w:t>
      </w:r>
    </w:p>
    <w:p w:rsidR="009C0CCB" w:rsidRPr="005E6B37" w:rsidRDefault="009C0CCB" w:rsidP="009C0CCB">
      <w:pPr>
        <w:pStyle w:val="Heading2"/>
        <w:spacing w:before="0" w:beforeAutospacing="0" w:after="0" w:afterAutospacing="0"/>
        <w:jc w:val="both"/>
        <w:rPr>
          <w:rStyle w:val="IntenseEmphasis"/>
          <w:i w:val="0"/>
          <w:color w:val="0F243E" w:themeColor="text2" w:themeShade="80"/>
        </w:rPr>
      </w:pPr>
    </w:p>
    <w:p w:rsidR="00795B16" w:rsidRPr="005E6B37" w:rsidRDefault="00795B16" w:rsidP="009C0CCB">
      <w:pPr>
        <w:pStyle w:val="Heading2"/>
        <w:spacing w:before="0" w:beforeAutospacing="0" w:after="0" w:afterAutospacing="0"/>
        <w:jc w:val="both"/>
        <w:rPr>
          <w:rStyle w:val="IntenseEmphasis"/>
          <w:i w:val="0"/>
          <w:color w:val="0F243E" w:themeColor="text2" w:themeShade="80"/>
        </w:rPr>
      </w:pPr>
      <w:r w:rsidRPr="005E6B37">
        <w:rPr>
          <w:rStyle w:val="IntenseEmphasis"/>
          <w:i w:val="0"/>
          <w:color w:val="0F243E" w:themeColor="text2" w:themeShade="80"/>
        </w:rPr>
        <w:t>The term multiplier refers to the ratio between changes in dependent variable with respect to the changes in the independent variable.  In macroeconomics the term has been used by J.M. Keynes and R. F. Khan to explain i</w:t>
      </w:r>
      <w:r w:rsidR="00783D84" w:rsidRPr="005E6B37">
        <w:rPr>
          <w:rStyle w:val="IntenseEmphasis"/>
          <w:i w:val="0"/>
          <w:color w:val="0F243E" w:themeColor="text2" w:themeShade="80"/>
        </w:rPr>
        <w:t xml:space="preserve">nvestment </w:t>
      </w:r>
      <w:r w:rsidRPr="005E6B37">
        <w:rPr>
          <w:rStyle w:val="IntenseEmphasis"/>
          <w:i w:val="0"/>
          <w:color w:val="0F243E" w:themeColor="text2" w:themeShade="80"/>
        </w:rPr>
        <w:t>multiplier and employment multiplier respectively. Keynes developed the investment multiplier in 1929 while Khan</w:t>
      </w:r>
      <w:r w:rsidR="00637358" w:rsidRPr="005E6B37">
        <w:rPr>
          <w:rStyle w:val="IntenseEmphasis"/>
          <w:i w:val="0"/>
          <w:color w:val="0F243E" w:themeColor="text2" w:themeShade="80"/>
        </w:rPr>
        <w:t xml:space="preserve"> developed it in 1931. In macroeconomics Keynesian investment multiplier has been discussed widely which is explained below.</w:t>
      </w:r>
    </w:p>
    <w:p w:rsidR="00C0211C" w:rsidRPr="005E6B37" w:rsidRDefault="00C0211C" w:rsidP="005E6B37">
      <w:pPr>
        <w:pStyle w:val="Heading2"/>
        <w:jc w:val="both"/>
        <w:rPr>
          <w:rStyle w:val="IntenseEmphasis"/>
          <w:i w:val="0"/>
          <w:color w:val="0F243E" w:themeColor="text2" w:themeShade="80"/>
        </w:rPr>
      </w:pPr>
      <w:r w:rsidRPr="005E6B37">
        <w:rPr>
          <w:rStyle w:val="IntenseEmphasis"/>
          <w:i w:val="0"/>
          <w:color w:val="0F243E" w:themeColor="text2" w:themeShade="80"/>
        </w:rPr>
        <w:t>Investment (I) and income(Y) are positively related. According to Keynes as investment increases or decreases, income increases or decreases; but the increase or decrease in income is more than the increase or decrease in investment. T</w:t>
      </w:r>
      <w:r w:rsidR="0046258B" w:rsidRPr="005E6B37">
        <w:rPr>
          <w:rStyle w:val="IntenseEmphasis"/>
          <w:i w:val="0"/>
          <w:color w:val="0F243E" w:themeColor="text2" w:themeShade="80"/>
        </w:rPr>
        <w:t xml:space="preserve">hus investment multiplier is defined as the </w:t>
      </w:r>
      <w:r w:rsidRPr="005E6B37">
        <w:rPr>
          <w:rStyle w:val="IntenseEmphasis"/>
          <w:i w:val="0"/>
          <w:color w:val="0F243E" w:themeColor="text2" w:themeShade="80"/>
        </w:rPr>
        <w:t xml:space="preserve">ratio between the </w:t>
      </w:r>
      <w:r w:rsidR="0046258B" w:rsidRPr="005E6B37">
        <w:rPr>
          <w:rStyle w:val="IntenseEmphasis"/>
          <w:i w:val="0"/>
          <w:color w:val="0F243E" w:themeColor="text2" w:themeShade="80"/>
        </w:rPr>
        <w:t>changes</w:t>
      </w:r>
      <w:r w:rsidRPr="005E6B37">
        <w:rPr>
          <w:rStyle w:val="IntenseEmphasis"/>
          <w:i w:val="0"/>
          <w:color w:val="0F243E" w:themeColor="text2" w:themeShade="80"/>
        </w:rPr>
        <w:t xml:space="preserve"> in income with respect to the change in </w:t>
      </w:r>
      <w:r w:rsidR="0046258B" w:rsidRPr="005E6B37">
        <w:rPr>
          <w:rStyle w:val="IntenseEmphasis"/>
          <w:i w:val="0"/>
          <w:color w:val="0F243E" w:themeColor="text2" w:themeShade="80"/>
        </w:rPr>
        <w:t xml:space="preserve">investment. It is denoted by “K”. Algebraically- </w:t>
      </w:r>
      <w:r w:rsidRPr="005E6B37">
        <w:rPr>
          <w:rStyle w:val="IntenseEmphasis"/>
          <w:i w:val="0"/>
          <w:color w:val="0F243E" w:themeColor="text2" w:themeShade="80"/>
        </w:rPr>
        <w:t xml:space="preserve">  </w:t>
      </w:r>
    </w:p>
    <w:p w:rsidR="0046258B" w:rsidRPr="005E6B37" w:rsidRDefault="0046258B" w:rsidP="005E6B37">
      <w:pPr>
        <w:pStyle w:val="Heading2"/>
        <w:jc w:val="both"/>
        <w:rPr>
          <w:rStyle w:val="IntenseEmphasis"/>
          <w:i w:val="0"/>
          <w:color w:val="0F243E" w:themeColor="text2" w:themeShade="80"/>
        </w:rPr>
      </w:pP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t xml:space="preserve">K= </w:t>
      </w:r>
      <m:oMath>
        <m:f>
          <m:fPr>
            <m:ctrlPr>
              <w:rPr>
                <w:rStyle w:val="IntenseEmphasis"/>
                <w:rFonts w:ascii="Cambria Math" w:hAnsi="Cambria Math"/>
                <w:i w:val="0"/>
                <w:color w:val="0F243E" w:themeColor="text2" w:themeShade="80"/>
              </w:rPr>
            </m:ctrlPr>
          </m:fPr>
          <m:num>
            <m:r>
              <m:rPr>
                <m:sty m:val="bi"/>
              </m:rPr>
              <w:rPr>
                <w:rStyle w:val="IntenseEmphasis"/>
                <w:rFonts w:ascii="Cambria Math" w:hAnsi="Cambria Math"/>
                <w:color w:val="0F243E" w:themeColor="text2" w:themeShade="80"/>
              </w:rPr>
              <m:t>∆Y</m:t>
            </m:r>
          </m:num>
          <m:den>
            <m:r>
              <m:rPr>
                <m:sty m:val="bi"/>
              </m:rPr>
              <w:rPr>
                <w:rStyle w:val="IntenseEmphasis"/>
                <w:rFonts w:ascii="Cambria Math" w:hAnsi="Cambria Math"/>
                <w:color w:val="0F243E" w:themeColor="text2" w:themeShade="80"/>
              </w:rPr>
              <m:t>∆I</m:t>
            </m:r>
          </m:den>
        </m:f>
      </m:oMath>
      <w:r w:rsidR="00B255D8" w:rsidRPr="005E6B37">
        <w:rPr>
          <w:rStyle w:val="IntenseEmphasis"/>
          <w:i w:val="0"/>
          <w:color w:val="0F243E" w:themeColor="text2" w:themeShade="80"/>
        </w:rPr>
        <w:t xml:space="preserve">   ………….(i)</w:t>
      </w:r>
    </w:p>
    <w:p w:rsidR="00B255D8" w:rsidRPr="005E6B37" w:rsidRDefault="0046258B" w:rsidP="005E6B37">
      <w:pPr>
        <w:pStyle w:val="Heading2"/>
        <w:jc w:val="both"/>
        <w:rPr>
          <w:rStyle w:val="IntenseEmphasis"/>
          <w:i w:val="0"/>
          <w:color w:val="0F243E" w:themeColor="text2" w:themeShade="80"/>
        </w:rPr>
      </w:pP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r>
      <w:r w:rsidR="00B255D8" w:rsidRPr="005E6B37">
        <w:rPr>
          <w:rStyle w:val="IntenseEmphasis"/>
          <w:i w:val="0"/>
          <w:color w:val="0F243E" w:themeColor="text2" w:themeShade="80"/>
        </w:rPr>
        <w:t>Where,</w:t>
      </w:r>
    </w:p>
    <w:p w:rsidR="00B255D8" w:rsidRPr="005E6B37" w:rsidRDefault="00B255D8" w:rsidP="005E6B37">
      <w:pPr>
        <w:pStyle w:val="Heading2"/>
        <w:jc w:val="both"/>
        <w:rPr>
          <w:rStyle w:val="IntenseEmphasis"/>
          <w:i w:val="0"/>
          <w:color w:val="0F243E" w:themeColor="text2" w:themeShade="80"/>
        </w:rPr>
      </w:pPr>
      <w:r w:rsidRPr="005E6B37">
        <w:rPr>
          <w:rStyle w:val="IntenseEmphasis"/>
          <w:i w:val="0"/>
          <w:color w:val="0F243E" w:themeColor="text2" w:themeShade="80"/>
        </w:rPr>
        <w:t>ΔY = Increase in GDP/GNP/ National Income</w:t>
      </w:r>
    </w:p>
    <w:p w:rsidR="00B255D8" w:rsidRPr="005E6B37" w:rsidRDefault="00B255D8" w:rsidP="005E6B37">
      <w:pPr>
        <w:pStyle w:val="Heading2"/>
        <w:jc w:val="both"/>
        <w:rPr>
          <w:rStyle w:val="IntenseEmphasis"/>
          <w:i w:val="0"/>
          <w:color w:val="0F243E" w:themeColor="text2" w:themeShade="80"/>
        </w:rPr>
      </w:pPr>
      <w:r w:rsidRPr="005E6B37">
        <w:rPr>
          <w:rStyle w:val="IntenseEmphasis"/>
          <w:i w:val="0"/>
          <w:color w:val="0F243E" w:themeColor="text2" w:themeShade="80"/>
        </w:rPr>
        <w:t>ΔI = Increase in Investment</w:t>
      </w:r>
    </w:p>
    <w:p w:rsidR="00B255D8" w:rsidRPr="005E6B37" w:rsidRDefault="00B255D8" w:rsidP="005E6B37">
      <w:pPr>
        <w:pStyle w:val="Heading2"/>
        <w:jc w:val="both"/>
        <w:rPr>
          <w:rStyle w:val="IntenseEmphasis"/>
          <w:i w:val="0"/>
          <w:color w:val="0F243E" w:themeColor="text2" w:themeShade="80"/>
        </w:rPr>
      </w:pPr>
      <w:r w:rsidRPr="005E6B37">
        <w:rPr>
          <w:rStyle w:val="IntenseEmphasis"/>
          <w:i w:val="0"/>
          <w:color w:val="0F243E" w:themeColor="text2" w:themeShade="80"/>
        </w:rPr>
        <w:t>From equation (i) the effect on Y can be calculated as follows-</w:t>
      </w:r>
    </w:p>
    <w:p w:rsidR="00B255D8" w:rsidRPr="005E6B37" w:rsidRDefault="00B255D8" w:rsidP="005E6B37">
      <w:pPr>
        <w:pStyle w:val="Heading2"/>
        <w:jc w:val="both"/>
        <w:rPr>
          <w:rStyle w:val="IntenseEmphasis"/>
          <w:i w:val="0"/>
          <w:color w:val="0F243E" w:themeColor="text2" w:themeShade="80"/>
        </w:rPr>
      </w:pPr>
      <w:r w:rsidRPr="005E6B37">
        <w:rPr>
          <w:rStyle w:val="IntenseEmphasis"/>
          <w:i w:val="0"/>
          <w:color w:val="0F243E" w:themeColor="text2" w:themeShade="80"/>
        </w:rPr>
        <w:t>ΔY = K x ΔI…………..(ii)</w:t>
      </w:r>
    </w:p>
    <w:p w:rsidR="00B255D8" w:rsidRPr="005E6B37" w:rsidRDefault="00B255D8" w:rsidP="005E6B37">
      <w:pPr>
        <w:pStyle w:val="Heading2"/>
        <w:jc w:val="both"/>
        <w:rPr>
          <w:rStyle w:val="IntenseEmphasis"/>
          <w:i w:val="0"/>
          <w:color w:val="0F243E" w:themeColor="text2" w:themeShade="80"/>
        </w:rPr>
      </w:pPr>
    </w:p>
    <w:p w:rsidR="00B255D8" w:rsidRPr="005E6B37" w:rsidRDefault="00B255D8" w:rsidP="005E6B37">
      <w:pPr>
        <w:pStyle w:val="Heading2"/>
        <w:jc w:val="both"/>
        <w:rPr>
          <w:rStyle w:val="IntenseEmphasis"/>
          <w:i w:val="0"/>
          <w:color w:val="0F243E" w:themeColor="text2" w:themeShade="80"/>
        </w:rPr>
      </w:pPr>
      <w:r w:rsidRPr="005E6B37">
        <w:rPr>
          <w:rStyle w:val="IntenseEmphasis"/>
          <w:i w:val="0"/>
          <w:color w:val="0F243E" w:themeColor="text2" w:themeShade="80"/>
        </w:rPr>
        <w:t xml:space="preserve">Investment multiplier is positively related to marginal </w:t>
      </w:r>
      <w:r w:rsidR="00A306BC" w:rsidRPr="005E6B37">
        <w:rPr>
          <w:rStyle w:val="IntenseEmphasis"/>
          <w:i w:val="0"/>
          <w:color w:val="0F243E" w:themeColor="text2" w:themeShade="80"/>
        </w:rPr>
        <w:t>propensity</w:t>
      </w:r>
      <w:r w:rsidRPr="005E6B37">
        <w:rPr>
          <w:rStyle w:val="IntenseEmphasis"/>
          <w:i w:val="0"/>
          <w:color w:val="0F243E" w:themeColor="text2" w:themeShade="80"/>
        </w:rPr>
        <w:t xml:space="preserve"> to consume</w:t>
      </w:r>
      <w:r w:rsidR="00A306BC" w:rsidRPr="005E6B37">
        <w:rPr>
          <w:rStyle w:val="IntenseEmphasis"/>
          <w:i w:val="0"/>
          <w:color w:val="0F243E" w:themeColor="text2" w:themeShade="80"/>
        </w:rPr>
        <w:t xml:space="preserve"> (MPC) and inversely related to marginal propensity to save (mps). </w:t>
      </w:r>
      <w:r w:rsidR="000F7598" w:rsidRPr="005E6B37">
        <w:rPr>
          <w:rStyle w:val="IntenseEmphasis"/>
          <w:i w:val="0"/>
          <w:color w:val="0F243E" w:themeColor="text2" w:themeShade="80"/>
        </w:rPr>
        <w:t>The relationship between them is derived below-</w:t>
      </w:r>
    </w:p>
    <w:p w:rsidR="000F7598" w:rsidRPr="005E6B37" w:rsidRDefault="000F7598" w:rsidP="005E6B37">
      <w:pPr>
        <w:pStyle w:val="Heading2"/>
        <w:jc w:val="both"/>
        <w:rPr>
          <w:rStyle w:val="IntenseEmphasis"/>
          <w:i w:val="0"/>
          <w:color w:val="0F243E" w:themeColor="text2" w:themeShade="80"/>
        </w:rPr>
      </w:pPr>
      <w:r w:rsidRPr="005E6B37">
        <w:rPr>
          <w:rStyle w:val="IntenseEmphasis"/>
          <w:i w:val="0"/>
          <w:color w:val="0F243E" w:themeColor="text2" w:themeShade="80"/>
        </w:rPr>
        <w:t xml:space="preserve">                                         Y= C+ I ………………….(iii)</w:t>
      </w:r>
    </w:p>
    <w:p w:rsidR="000F7598" w:rsidRPr="005E6B37" w:rsidRDefault="000F7598" w:rsidP="005E6B37">
      <w:pPr>
        <w:pStyle w:val="Heading2"/>
        <w:jc w:val="both"/>
        <w:rPr>
          <w:rStyle w:val="IntenseEmphasis"/>
          <w:i w:val="0"/>
          <w:color w:val="0F243E" w:themeColor="text2" w:themeShade="80"/>
        </w:rPr>
      </w:pPr>
      <w:r w:rsidRPr="005E6B37">
        <w:rPr>
          <w:rStyle w:val="IntenseEmphasis"/>
          <w:i w:val="0"/>
          <w:color w:val="0F243E" w:themeColor="text2" w:themeShade="80"/>
        </w:rPr>
        <w:t xml:space="preserve">If there is change in C and I, Y will also change as given under </w:t>
      </w:r>
    </w:p>
    <w:p w:rsidR="00B255D8" w:rsidRPr="005E6B37" w:rsidRDefault="00B255D8" w:rsidP="005E6B37">
      <w:pPr>
        <w:pStyle w:val="Heading2"/>
        <w:jc w:val="both"/>
        <w:rPr>
          <w:rStyle w:val="IntenseEmphasis"/>
          <w:i w:val="0"/>
          <w:color w:val="0F243E" w:themeColor="text2" w:themeShade="80"/>
        </w:rPr>
      </w:pPr>
    </w:p>
    <w:p w:rsidR="00B255D8" w:rsidRPr="005E6B37" w:rsidRDefault="000F7598" w:rsidP="005E6B37">
      <w:pPr>
        <w:pStyle w:val="Heading2"/>
        <w:jc w:val="both"/>
        <w:rPr>
          <w:rStyle w:val="IntenseEmphasis"/>
          <w:i w:val="0"/>
          <w:color w:val="0F243E" w:themeColor="text2" w:themeShade="80"/>
        </w:rPr>
      </w:pP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t>ΔY = ΔC + Δ I……………..(iv)</w:t>
      </w:r>
    </w:p>
    <w:p w:rsidR="000F7598" w:rsidRPr="005E6B37" w:rsidRDefault="000F7598" w:rsidP="005E6B37">
      <w:pPr>
        <w:pStyle w:val="Heading2"/>
        <w:jc w:val="both"/>
        <w:rPr>
          <w:rStyle w:val="IntenseEmphasis"/>
          <w:i w:val="0"/>
          <w:color w:val="0F243E" w:themeColor="text2" w:themeShade="80"/>
        </w:rPr>
      </w:pPr>
      <w:r w:rsidRPr="005E6B37">
        <w:rPr>
          <w:rStyle w:val="IntenseEmphasis"/>
          <w:i w:val="0"/>
          <w:color w:val="0F243E" w:themeColor="text2" w:themeShade="80"/>
        </w:rPr>
        <w:t xml:space="preserve">If </w:t>
      </w:r>
      <w:r w:rsidR="006F6C5F" w:rsidRPr="005E6B37">
        <w:rPr>
          <w:rStyle w:val="IntenseEmphasis"/>
          <w:i w:val="0"/>
          <w:color w:val="0F243E" w:themeColor="text2" w:themeShade="80"/>
        </w:rPr>
        <w:t>both sides of equation (iv) is divided by …………(v) we get-</w:t>
      </w:r>
      <w:r w:rsidR="00BE01EF">
        <w:rPr>
          <w:rStyle w:val="IntenseEmphasis"/>
          <w:i w:val="0"/>
          <w:color w:val="0F243E" w:themeColor="text2" w:themeShade="80"/>
        </w:rPr>
        <w:t xml:space="preserve">      j</w:t>
      </w:r>
      <w:r w:rsidR="00BE01EF">
        <w:rPr>
          <w:rStyle w:val="IntenseEmphasis"/>
          <w:rFonts w:ascii="Arial" w:hAnsi="Arial" w:cs="Arial"/>
          <w:i w:val="0"/>
          <w:color w:val="0F243E" w:themeColor="text2" w:themeShade="80"/>
        </w:rPr>
        <w:t>∆</w:t>
      </w:r>
    </w:p>
    <w:p w:rsidR="006F6C5F" w:rsidRPr="00D56D4A" w:rsidRDefault="006F6C5F" w:rsidP="005E6B37">
      <w:pPr>
        <w:pStyle w:val="Heading2"/>
        <w:jc w:val="both"/>
        <w:rPr>
          <w:rStyle w:val="IntenseEmphasis"/>
          <w:i w:val="0"/>
          <w:color w:val="0F243E" w:themeColor="text2" w:themeShade="80"/>
        </w:rPr>
      </w:pP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r>
      <w:r w:rsidRPr="005E6B37">
        <w:rPr>
          <w:rStyle w:val="IntenseEmphasis"/>
          <w:i w:val="0"/>
          <w:color w:val="0F243E" w:themeColor="text2" w:themeShade="80"/>
        </w:rPr>
        <w:tab/>
      </w:r>
      <m:oMath>
        <m:f>
          <m:fPr>
            <m:ctrlPr>
              <w:rPr>
                <w:rStyle w:val="IntenseEmphasis"/>
                <w:rFonts w:ascii="Cambria Math" w:hAnsi="Cambria Math"/>
                <w:i w:val="0"/>
                <w:color w:val="0F243E" w:themeColor="text2" w:themeShade="80"/>
              </w:rPr>
            </m:ctrlPr>
          </m:fPr>
          <m:num>
            <m:r>
              <m:rPr>
                <m:sty m:val="b"/>
              </m:rPr>
              <w:rPr>
                <w:rStyle w:val="IntenseEmphasis"/>
                <w:rFonts w:ascii="Cambria Math" w:hAnsi="Cambria Math"/>
                <w:color w:val="0F243E" w:themeColor="text2" w:themeShade="80"/>
              </w:rPr>
              <m:t>∆Y</m:t>
            </m:r>
          </m:num>
          <m:den>
            <m:r>
              <m:rPr>
                <m:sty m:val="b"/>
              </m:rPr>
              <w:rPr>
                <w:rStyle w:val="IntenseEmphasis"/>
                <w:rFonts w:ascii="Cambria Math" w:hAnsi="Cambria Math"/>
                <w:color w:val="0F243E" w:themeColor="text2" w:themeShade="80"/>
              </w:rPr>
              <m:t>∆Y</m:t>
            </m:r>
          </m:den>
        </m:f>
      </m:oMath>
      <w:r w:rsidRPr="00D56D4A">
        <w:rPr>
          <w:rStyle w:val="IntenseEmphasis"/>
          <w:i w:val="0"/>
          <w:color w:val="0F243E" w:themeColor="text2" w:themeShade="80"/>
        </w:rPr>
        <w:t xml:space="preserve">  = </w:t>
      </w:r>
      <m:oMath>
        <m:f>
          <m:fPr>
            <m:ctrlPr>
              <w:rPr>
                <w:rStyle w:val="IntenseEmphasis"/>
                <w:rFonts w:ascii="Cambria Math" w:hAnsi="Cambria Math"/>
                <w:i w:val="0"/>
                <w:color w:val="0F243E" w:themeColor="text2" w:themeShade="80"/>
              </w:rPr>
            </m:ctrlPr>
          </m:fPr>
          <m:num>
            <m:r>
              <m:rPr>
                <m:sty m:val="b"/>
              </m:rPr>
              <w:rPr>
                <w:rStyle w:val="IntenseEmphasis"/>
                <w:rFonts w:ascii="Cambria Math" w:hAnsi="Cambria Math"/>
                <w:color w:val="0F243E" w:themeColor="text2" w:themeShade="80"/>
              </w:rPr>
              <m:t>∆C</m:t>
            </m:r>
          </m:num>
          <m:den>
            <m:r>
              <m:rPr>
                <m:sty m:val="b"/>
              </m:rPr>
              <w:rPr>
                <w:rStyle w:val="IntenseEmphasis"/>
                <w:rFonts w:ascii="Cambria Math" w:hAnsi="Cambria Math"/>
                <w:color w:val="0F243E" w:themeColor="text2" w:themeShade="80"/>
              </w:rPr>
              <m:t>∆Y</m:t>
            </m:r>
          </m:den>
        </m:f>
      </m:oMath>
      <w:r w:rsidRPr="00D56D4A">
        <w:rPr>
          <w:rStyle w:val="IntenseEmphasis"/>
          <w:i w:val="0"/>
          <w:color w:val="0F243E" w:themeColor="text2" w:themeShade="80"/>
        </w:rPr>
        <w:t xml:space="preserve">  + </w:t>
      </w:r>
      <m:oMath>
        <m:f>
          <m:fPr>
            <m:ctrlPr>
              <w:rPr>
                <w:rStyle w:val="IntenseEmphasis"/>
                <w:rFonts w:ascii="Cambria Math" w:hAnsi="Cambria Math"/>
                <w:i w:val="0"/>
                <w:color w:val="0F243E" w:themeColor="text2" w:themeShade="80"/>
              </w:rPr>
            </m:ctrlPr>
          </m:fPr>
          <m:num>
            <m:r>
              <m:rPr>
                <m:sty m:val="b"/>
              </m:rPr>
              <w:rPr>
                <w:rStyle w:val="IntenseEmphasis"/>
                <w:rFonts w:ascii="Cambria Math" w:hAnsi="Cambria Math"/>
                <w:color w:val="0F243E" w:themeColor="text2" w:themeShade="80"/>
              </w:rPr>
              <m:t>∆I</m:t>
            </m:r>
          </m:num>
          <m:den>
            <m:r>
              <m:rPr>
                <m:sty m:val="b"/>
              </m:rPr>
              <w:rPr>
                <w:rStyle w:val="IntenseEmphasis"/>
                <w:rFonts w:ascii="Cambria Math" w:hAnsi="Cambria Math"/>
                <w:color w:val="0F243E" w:themeColor="text2" w:themeShade="80"/>
              </w:rPr>
              <m:t>∆Y</m:t>
            </m:r>
          </m:den>
        </m:f>
      </m:oMath>
      <w:r w:rsidR="00BE01EF" w:rsidRPr="00D56D4A">
        <w:rPr>
          <w:rStyle w:val="IntenseEmphasis"/>
          <w:i w:val="0"/>
          <w:color w:val="0F243E" w:themeColor="text2" w:themeShade="80"/>
        </w:rPr>
        <w:t xml:space="preserve"> </w:t>
      </w:r>
    </w:p>
    <w:p w:rsidR="006F6C5F" w:rsidRPr="005E6B37" w:rsidRDefault="00D56D4A" w:rsidP="00D56D4A">
      <w:pPr>
        <w:pStyle w:val="Heading2"/>
        <w:ind w:left="2160"/>
        <w:jc w:val="both"/>
        <w:rPr>
          <w:rStyle w:val="IntenseEmphasis"/>
          <w:i w:val="0"/>
          <w:color w:val="0F243E" w:themeColor="text2" w:themeShade="80"/>
        </w:rPr>
      </w:pPr>
      <w:r>
        <w:rPr>
          <w:rStyle w:val="IntenseEmphasis"/>
          <w:i w:val="0"/>
          <w:color w:val="0F243E" w:themeColor="text2" w:themeShade="80"/>
        </w:rPr>
        <w:t xml:space="preserve">    =&gt;</w:t>
      </w:r>
      <w:r w:rsidR="006F6C5F" w:rsidRPr="005E6B37">
        <w:rPr>
          <w:rStyle w:val="IntenseEmphasis"/>
          <w:i w:val="0"/>
          <w:color w:val="0F243E" w:themeColor="text2" w:themeShade="80"/>
        </w:rPr>
        <w:t xml:space="preserve">1= MPC + </w:t>
      </w:r>
      <m:oMath>
        <m:f>
          <m:fPr>
            <m:ctrlPr>
              <w:rPr>
                <w:rStyle w:val="IntenseEmphasis"/>
                <w:rFonts w:ascii="Cambria Math" w:hAnsi="Cambria Math"/>
                <w:i w:val="0"/>
                <w:color w:val="0F243E" w:themeColor="text2" w:themeShade="80"/>
              </w:rPr>
            </m:ctrlPr>
          </m:fPr>
          <m:num>
            <m:r>
              <m:rPr>
                <m:sty m:val="bi"/>
              </m:rPr>
              <w:rPr>
                <w:rStyle w:val="IntenseEmphasis"/>
                <w:rFonts w:ascii="Cambria Math" w:hAnsi="Cambria Math"/>
                <w:color w:val="0F243E" w:themeColor="text2" w:themeShade="80"/>
              </w:rPr>
              <m:t>1</m:t>
            </m:r>
          </m:num>
          <m:den>
            <m:r>
              <m:rPr>
                <m:sty m:val="bi"/>
              </m:rPr>
              <w:rPr>
                <w:rStyle w:val="IntenseEmphasis"/>
                <w:rFonts w:ascii="Cambria Math" w:hAnsi="Cambria Math"/>
                <w:color w:val="0F243E" w:themeColor="text2" w:themeShade="80"/>
              </w:rPr>
              <m:t>K</m:t>
            </m:r>
          </m:den>
        </m:f>
      </m:oMath>
      <w:r w:rsidR="006F6C5F" w:rsidRPr="005E6B37">
        <w:rPr>
          <w:rStyle w:val="IntenseEmphasis"/>
          <w:i w:val="0"/>
          <w:color w:val="0F243E" w:themeColor="text2" w:themeShade="80"/>
        </w:rPr>
        <w:t xml:space="preserve"> </w:t>
      </w:r>
    </w:p>
    <w:p w:rsidR="006F6C5F" w:rsidRPr="005E6B37" w:rsidRDefault="00D56D4A" w:rsidP="00D56D4A">
      <w:pPr>
        <w:pStyle w:val="Heading2"/>
        <w:jc w:val="both"/>
        <w:rPr>
          <w:rStyle w:val="IntenseEmphasis"/>
          <w:i w:val="0"/>
          <w:color w:val="0F243E" w:themeColor="text2" w:themeShade="80"/>
        </w:rPr>
      </w:pPr>
      <w:r>
        <w:rPr>
          <w:rStyle w:val="IntenseEmphasis"/>
          <w:i w:val="0"/>
          <w:color w:val="0F243E" w:themeColor="text2" w:themeShade="80"/>
        </w:rPr>
        <w:t xml:space="preserve">                           =&gt;</w:t>
      </w:r>
      <w:r w:rsidR="006F6C5F" w:rsidRPr="005E6B37">
        <w:rPr>
          <w:rStyle w:val="IntenseEmphasis"/>
          <w:i w:val="0"/>
          <w:color w:val="0F243E" w:themeColor="text2" w:themeShade="80"/>
        </w:rPr>
        <w:t xml:space="preserve">1- MPC= </w:t>
      </w:r>
      <m:oMath>
        <m:f>
          <m:fPr>
            <m:ctrlPr>
              <w:rPr>
                <w:rStyle w:val="IntenseEmphasis"/>
                <w:rFonts w:ascii="Cambria Math" w:hAnsi="Cambria Math"/>
                <w:i w:val="0"/>
                <w:color w:val="0F243E" w:themeColor="text2" w:themeShade="80"/>
              </w:rPr>
            </m:ctrlPr>
          </m:fPr>
          <m:num>
            <m:r>
              <m:rPr>
                <m:sty m:val="bi"/>
              </m:rPr>
              <w:rPr>
                <w:rStyle w:val="IntenseEmphasis"/>
                <w:rFonts w:ascii="Cambria Math" w:hAnsi="Cambria Math"/>
                <w:color w:val="0F243E" w:themeColor="text2" w:themeShade="80"/>
              </w:rPr>
              <m:t>1</m:t>
            </m:r>
          </m:num>
          <m:den>
            <m:r>
              <m:rPr>
                <m:sty m:val="bi"/>
              </m:rPr>
              <w:rPr>
                <w:rStyle w:val="IntenseEmphasis"/>
                <w:rFonts w:ascii="Cambria Math" w:hAnsi="Cambria Math"/>
                <w:color w:val="0F243E" w:themeColor="text2" w:themeShade="80"/>
              </w:rPr>
              <m:t>K</m:t>
            </m:r>
          </m:den>
        </m:f>
      </m:oMath>
      <w:r w:rsidR="006F6C5F" w:rsidRPr="005E6B37">
        <w:rPr>
          <w:rStyle w:val="IntenseEmphasis"/>
          <w:i w:val="0"/>
          <w:color w:val="0F243E" w:themeColor="text2" w:themeShade="80"/>
        </w:rPr>
        <w:t xml:space="preserve"> </w:t>
      </w:r>
    </w:p>
    <w:p w:rsidR="006F6C5F" w:rsidRPr="005E6B37" w:rsidRDefault="00D56D4A" w:rsidP="00D56D4A">
      <w:pPr>
        <w:pStyle w:val="Heading2"/>
        <w:jc w:val="both"/>
        <w:rPr>
          <w:rStyle w:val="IntenseEmphasis"/>
          <w:i w:val="0"/>
          <w:color w:val="0F243E" w:themeColor="text2" w:themeShade="80"/>
        </w:rPr>
      </w:pPr>
      <w:r>
        <w:rPr>
          <w:rStyle w:val="IntenseEmphasis"/>
          <w:i w:val="0"/>
          <w:color w:val="0F243E" w:themeColor="text2" w:themeShade="80"/>
        </w:rPr>
        <w:t xml:space="preserve">                           =&gt;</w:t>
      </w:r>
      <w:r w:rsidR="006F6C5F" w:rsidRPr="005E6B37">
        <w:rPr>
          <w:rStyle w:val="IntenseEmphasis"/>
          <w:i w:val="0"/>
          <w:color w:val="0F243E" w:themeColor="text2" w:themeShade="80"/>
        </w:rPr>
        <w:t xml:space="preserve">K = </w:t>
      </w:r>
      <m:oMath>
        <m:f>
          <m:fPr>
            <m:ctrlPr>
              <w:rPr>
                <w:rStyle w:val="IntenseEmphasis"/>
                <w:rFonts w:ascii="Cambria Math" w:hAnsi="Cambria Math"/>
                <w:i w:val="0"/>
                <w:color w:val="0F243E" w:themeColor="text2" w:themeShade="80"/>
              </w:rPr>
            </m:ctrlPr>
          </m:fPr>
          <m:num>
            <m:r>
              <m:rPr>
                <m:sty m:val="b"/>
              </m:rPr>
              <w:rPr>
                <w:rStyle w:val="IntenseEmphasis"/>
                <w:rFonts w:ascii="Cambria Math" w:hAnsi="Cambria Math"/>
                <w:color w:val="0F243E" w:themeColor="text2" w:themeShade="80"/>
              </w:rPr>
              <m:t>1</m:t>
            </m:r>
          </m:num>
          <m:den>
            <m:r>
              <m:rPr>
                <m:sty m:val="b"/>
              </m:rPr>
              <w:rPr>
                <w:rStyle w:val="IntenseEmphasis"/>
                <w:rFonts w:ascii="Cambria Math" w:hAnsi="Cambria Math"/>
                <w:color w:val="0F243E" w:themeColor="text2" w:themeShade="80"/>
              </w:rPr>
              <m:t>1-MPC</m:t>
            </m:r>
          </m:den>
        </m:f>
      </m:oMath>
      <w:r w:rsidR="006F6C5F" w:rsidRPr="00D56D4A">
        <w:rPr>
          <w:rStyle w:val="IntenseEmphasis"/>
          <w:i w:val="0"/>
          <w:color w:val="0F243E" w:themeColor="text2" w:themeShade="80"/>
        </w:rPr>
        <w:t>…………(</w:t>
      </w:r>
      <w:r w:rsidR="006F6C5F" w:rsidRPr="005E6B37">
        <w:rPr>
          <w:rStyle w:val="IntenseEmphasis"/>
          <w:i w:val="0"/>
          <w:color w:val="0F243E" w:themeColor="text2" w:themeShade="80"/>
        </w:rPr>
        <w:t>vi)</w:t>
      </w:r>
    </w:p>
    <w:p w:rsidR="006F6C5F" w:rsidRPr="005E6B37" w:rsidRDefault="006F6C5F" w:rsidP="005E6B37">
      <w:pPr>
        <w:pStyle w:val="Heading2"/>
        <w:jc w:val="both"/>
        <w:rPr>
          <w:rStyle w:val="IntenseEmphasis"/>
          <w:i w:val="0"/>
          <w:color w:val="0F243E" w:themeColor="text2" w:themeShade="80"/>
        </w:rPr>
      </w:pPr>
      <w:r w:rsidRPr="005E6B37">
        <w:rPr>
          <w:rStyle w:val="IntenseEmphasis"/>
          <w:i w:val="0"/>
          <w:color w:val="0F243E" w:themeColor="text2" w:themeShade="80"/>
        </w:rPr>
        <w:t>Since    MPC+ MPS = 1</w:t>
      </w:r>
    </w:p>
    <w:p w:rsidR="006F6C5F" w:rsidRPr="005E6B37" w:rsidRDefault="006F6C5F" w:rsidP="005E6B37">
      <w:pPr>
        <w:pStyle w:val="Heading2"/>
        <w:jc w:val="both"/>
        <w:rPr>
          <w:rStyle w:val="IntenseEmphasis"/>
          <w:i w:val="0"/>
          <w:color w:val="0F243E" w:themeColor="text2" w:themeShade="80"/>
        </w:rPr>
      </w:pPr>
      <w:r w:rsidRPr="005E6B37">
        <w:rPr>
          <w:rStyle w:val="IntenseEmphasis"/>
          <w:i w:val="0"/>
          <w:color w:val="0F243E" w:themeColor="text2" w:themeShade="80"/>
        </w:rPr>
        <w:t xml:space="preserve">Therefore,        K= </w:t>
      </w:r>
      <m:oMath>
        <m:f>
          <m:fPr>
            <m:ctrlPr>
              <w:rPr>
                <w:rStyle w:val="IntenseEmphasis"/>
                <w:rFonts w:ascii="Cambria Math" w:hAnsi="Cambria Math"/>
                <w:i w:val="0"/>
                <w:color w:val="0F243E" w:themeColor="text2" w:themeShade="80"/>
              </w:rPr>
            </m:ctrlPr>
          </m:fPr>
          <m:num>
            <m:r>
              <m:rPr>
                <m:sty m:val="b"/>
              </m:rPr>
              <w:rPr>
                <w:rStyle w:val="IntenseEmphasis"/>
                <w:rFonts w:ascii="Cambria Math" w:hAnsi="Cambria Math"/>
                <w:color w:val="0F243E" w:themeColor="text2" w:themeShade="80"/>
              </w:rPr>
              <m:t>1</m:t>
            </m:r>
          </m:num>
          <m:den>
            <m:r>
              <m:rPr>
                <m:sty m:val="b"/>
              </m:rPr>
              <w:rPr>
                <w:rStyle w:val="IntenseEmphasis"/>
                <w:rFonts w:ascii="Cambria Math" w:hAnsi="Cambria Math"/>
                <w:color w:val="0F243E" w:themeColor="text2" w:themeShade="80"/>
              </w:rPr>
              <m:t>MPS</m:t>
            </m:r>
          </m:den>
        </m:f>
      </m:oMath>
      <w:r w:rsidRPr="005E6B37">
        <w:rPr>
          <w:rStyle w:val="IntenseEmphasis"/>
          <w:i w:val="0"/>
          <w:color w:val="0F243E" w:themeColor="text2" w:themeShade="80"/>
        </w:rPr>
        <w:t xml:space="preserve"> ……………(vii)</w:t>
      </w:r>
    </w:p>
    <w:p w:rsidR="006F6C5F" w:rsidRPr="005E6B37" w:rsidRDefault="002B6676" w:rsidP="005E6B37">
      <w:pPr>
        <w:pStyle w:val="Heading2"/>
        <w:jc w:val="both"/>
        <w:rPr>
          <w:rStyle w:val="IntenseEmphasis"/>
          <w:i w:val="0"/>
          <w:color w:val="0F243E" w:themeColor="text2" w:themeShade="80"/>
        </w:rPr>
      </w:pPr>
      <w:r w:rsidRPr="005E6B37">
        <w:rPr>
          <w:rStyle w:val="IntenseEmphasis"/>
          <w:i w:val="0"/>
          <w:color w:val="0F243E" w:themeColor="text2" w:themeShade="80"/>
        </w:rPr>
        <w:t>Size</w:t>
      </w:r>
      <w:r w:rsidR="006F6C5F" w:rsidRPr="005E6B37">
        <w:rPr>
          <w:rStyle w:val="IntenseEmphasis"/>
          <w:i w:val="0"/>
          <w:color w:val="0F243E" w:themeColor="text2" w:themeShade="80"/>
        </w:rPr>
        <w:t xml:space="preserve"> of multiplier: When MPS=1, K=1 and when MPC= 0, MPC=</w:t>
      </w:r>
      <w:r w:rsidR="00C52025" w:rsidRPr="005E6B37">
        <w:rPr>
          <w:rStyle w:val="IntenseEmphasis"/>
          <w:i w:val="0"/>
          <w:color w:val="0F243E" w:themeColor="text2" w:themeShade="80"/>
        </w:rPr>
        <w:t xml:space="preserve"> ∞ (infinity). Thus minimum value of multiplier is 1 and maximum value of multiplier is ∞. Symbolically, </w:t>
      </w:r>
      <w:r w:rsidR="00186040">
        <w:rPr>
          <w:rStyle w:val="IntenseEmphasis"/>
          <w:i w:val="0"/>
          <w:color w:val="0F243E" w:themeColor="text2" w:themeShade="80"/>
        </w:rPr>
        <w:t xml:space="preserve"> </w:t>
      </w:r>
      <w:r w:rsidR="00C52025" w:rsidRPr="005E6B37">
        <w:rPr>
          <w:rStyle w:val="IntenseEmphasis"/>
          <w:i w:val="0"/>
          <w:color w:val="0F243E" w:themeColor="text2" w:themeShade="80"/>
        </w:rPr>
        <w:t>1≤ K≤ ∞.</w:t>
      </w:r>
    </w:p>
    <w:p w:rsidR="00C52025" w:rsidRPr="005E6B37" w:rsidRDefault="00C52025" w:rsidP="005E6B37">
      <w:pPr>
        <w:pStyle w:val="Heading2"/>
        <w:jc w:val="both"/>
        <w:rPr>
          <w:rStyle w:val="IntenseEmphasis"/>
          <w:i w:val="0"/>
          <w:color w:val="0F243E" w:themeColor="text2" w:themeShade="80"/>
        </w:rPr>
      </w:pPr>
      <w:r w:rsidRPr="005E6B37">
        <w:rPr>
          <w:rStyle w:val="IntenseEmphasis"/>
          <w:i w:val="0"/>
          <w:color w:val="0F243E" w:themeColor="text2" w:themeShade="80"/>
        </w:rPr>
        <w:lastRenderedPageBreak/>
        <w:t>Working of multiplier: There is both forward and backward working of multiplier. Forward working of multiplier refers the situation when income increases as investment increases and backward working of multiplier refers the situation when income decreases with the decrease in investment. The working of multiplier depends on the following assumptions –</w:t>
      </w:r>
    </w:p>
    <w:p w:rsidR="00C52025" w:rsidRPr="00BF0A0A" w:rsidRDefault="00C52025" w:rsidP="005E6B37">
      <w:pPr>
        <w:pStyle w:val="Heading2"/>
        <w:jc w:val="both"/>
        <w:rPr>
          <w:rStyle w:val="IntenseEmphasis"/>
          <w:i w:val="0"/>
          <w:color w:val="auto"/>
        </w:rPr>
      </w:pPr>
      <w:r w:rsidRPr="00BF0A0A">
        <w:rPr>
          <w:rStyle w:val="IntenseEmphasis"/>
          <w:i w:val="0"/>
          <w:color w:val="auto"/>
        </w:rPr>
        <w:t>Assumptions of multiplier-</w:t>
      </w:r>
    </w:p>
    <w:p w:rsidR="00C52025" w:rsidRPr="005E6B37" w:rsidRDefault="00C52025"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Marginal propensity to consume remains constant throughout the adjustment process.</w:t>
      </w:r>
    </w:p>
    <w:p w:rsidR="00C52025" w:rsidRPr="005E6B37" w:rsidRDefault="00C52025"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There is no induced investment.</w:t>
      </w:r>
    </w:p>
    <w:p w:rsidR="00C52025" w:rsidRPr="005E6B37" w:rsidRDefault="00C52025"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The economy is closed.</w:t>
      </w:r>
    </w:p>
    <w:p w:rsidR="00C52025" w:rsidRPr="005E6B37" w:rsidRDefault="00C52025"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Consumption is the function of current income.</w:t>
      </w:r>
    </w:p>
    <w:p w:rsidR="00C52025" w:rsidRPr="005E6B37" w:rsidRDefault="00C52025"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The output of consumer goods is responsive to effective demand.</w:t>
      </w:r>
    </w:p>
    <w:p w:rsidR="00C52025" w:rsidRPr="005E6B37" w:rsidRDefault="00C52025"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There is surplus capacity in consumer goods industries.</w:t>
      </w:r>
    </w:p>
    <w:p w:rsidR="00AD6C7F" w:rsidRPr="005E6B37" w:rsidRDefault="00AD6C7F"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There is no time lag.</w:t>
      </w:r>
    </w:p>
    <w:p w:rsidR="00FE0EA3" w:rsidRDefault="00AD6C7F" w:rsidP="00FE0EA3">
      <w:pPr>
        <w:pStyle w:val="Heading2"/>
        <w:numPr>
          <w:ilvl w:val="0"/>
          <w:numId w:val="5"/>
        </w:numPr>
        <w:jc w:val="both"/>
        <w:rPr>
          <w:rStyle w:val="IntenseEmphasis"/>
          <w:i w:val="0"/>
          <w:color w:val="0F243E" w:themeColor="text2" w:themeShade="80"/>
        </w:rPr>
      </w:pPr>
      <w:r w:rsidRPr="005E6B37">
        <w:rPr>
          <w:rStyle w:val="IntenseEmphasis"/>
          <w:i w:val="0"/>
          <w:color w:val="0F243E" w:themeColor="text2" w:themeShade="80"/>
        </w:rPr>
        <w:t xml:space="preserve">There is no change in </w:t>
      </w:r>
      <w:r w:rsidR="00FE0EA3">
        <w:rPr>
          <w:rStyle w:val="IntenseEmphasis"/>
          <w:i w:val="0"/>
          <w:color w:val="0F243E" w:themeColor="text2" w:themeShade="80"/>
        </w:rPr>
        <w:t xml:space="preserve">prices of </w:t>
      </w:r>
      <w:r w:rsidRPr="005E6B37">
        <w:rPr>
          <w:rStyle w:val="IntenseEmphasis"/>
          <w:i w:val="0"/>
          <w:color w:val="0F243E" w:themeColor="text2" w:themeShade="80"/>
        </w:rPr>
        <w:t>commodity</w:t>
      </w:r>
      <w:r w:rsidR="00FE0EA3">
        <w:rPr>
          <w:rStyle w:val="IntenseEmphasis"/>
          <w:i w:val="0"/>
          <w:color w:val="0F243E" w:themeColor="text2" w:themeShade="80"/>
        </w:rPr>
        <w:t xml:space="preserve"> and raw materials.</w:t>
      </w:r>
    </w:p>
    <w:p w:rsidR="00FE0EA3" w:rsidRDefault="00FE0EA3" w:rsidP="00FE0EA3">
      <w:pPr>
        <w:pStyle w:val="Heading2"/>
        <w:numPr>
          <w:ilvl w:val="0"/>
          <w:numId w:val="5"/>
        </w:numPr>
        <w:jc w:val="both"/>
        <w:rPr>
          <w:rStyle w:val="IntenseEmphasis"/>
          <w:i w:val="0"/>
          <w:color w:val="0F243E" w:themeColor="text2" w:themeShade="80"/>
        </w:rPr>
      </w:pPr>
      <w:r>
        <w:rPr>
          <w:rStyle w:val="IntenseEmphasis"/>
          <w:i w:val="0"/>
          <w:color w:val="0F243E" w:themeColor="text2" w:themeShade="80"/>
        </w:rPr>
        <w:t>Less than full employment situation prevails in the economy.</w:t>
      </w:r>
    </w:p>
    <w:p w:rsidR="00AD6C7F" w:rsidRPr="005E6B37" w:rsidRDefault="00FE0EA3" w:rsidP="00FE0EA3">
      <w:pPr>
        <w:pStyle w:val="Heading2"/>
        <w:numPr>
          <w:ilvl w:val="0"/>
          <w:numId w:val="5"/>
        </w:numPr>
        <w:jc w:val="both"/>
        <w:rPr>
          <w:rStyle w:val="IntenseEmphasis"/>
          <w:i w:val="0"/>
          <w:color w:val="0F243E" w:themeColor="text2" w:themeShade="80"/>
        </w:rPr>
      </w:pPr>
      <w:r>
        <w:rPr>
          <w:rStyle w:val="IntenseEmphasis"/>
          <w:i w:val="0"/>
          <w:color w:val="0F243E" w:themeColor="text2" w:themeShade="80"/>
        </w:rPr>
        <w:t>Multiplier process operates in the industrialized economy.</w:t>
      </w:r>
      <w:r w:rsidR="00AD6C7F" w:rsidRPr="005E6B37">
        <w:rPr>
          <w:rStyle w:val="IntenseEmphasis"/>
          <w:i w:val="0"/>
          <w:color w:val="0F243E" w:themeColor="text2" w:themeShade="80"/>
        </w:rPr>
        <w:t xml:space="preserve"> </w:t>
      </w:r>
    </w:p>
    <w:p w:rsidR="00AD6C7F" w:rsidRPr="00BF0A0A" w:rsidRDefault="00AD6C7F" w:rsidP="005E6B37">
      <w:pPr>
        <w:pStyle w:val="Heading2"/>
        <w:jc w:val="both"/>
        <w:rPr>
          <w:rStyle w:val="IntenseEmphasis"/>
          <w:i w:val="0"/>
          <w:color w:val="auto"/>
        </w:rPr>
      </w:pPr>
      <w:r w:rsidRPr="00BF0A0A">
        <w:rPr>
          <w:rStyle w:val="IntenseEmphasis"/>
          <w:i w:val="0"/>
          <w:color w:val="auto"/>
        </w:rPr>
        <w:t>Forward working of multiplier:</w:t>
      </w:r>
    </w:p>
    <w:p w:rsidR="00AD6C7F" w:rsidRDefault="00987A18" w:rsidP="006A51D4">
      <w:pPr>
        <w:pStyle w:val="Heading2"/>
        <w:jc w:val="both"/>
        <w:rPr>
          <w:rStyle w:val="IntenseEmphasis"/>
          <w:i w:val="0"/>
          <w:color w:val="0F243E" w:themeColor="text2" w:themeShade="80"/>
        </w:rPr>
      </w:pPr>
      <w:r>
        <w:rPr>
          <w:rStyle w:val="IntenseEmphasis"/>
          <w:i w:val="0"/>
          <w:color w:val="0F243E" w:themeColor="text2" w:themeShade="80"/>
        </w:rPr>
        <w:t xml:space="preserve">Multiplier operates in forward direction when there is multiple </w:t>
      </w:r>
      <w:r w:rsidR="00C86650">
        <w:rPr>
          <w:rStyle w:val="IntenseEmphasis"/>
          <w:i w:val="0"/>
          <w:color w:val="0F243E" w:themeColor="text2" w:themeShade="80"/>
        </w:rPr>
        <w:t>increases</w:t>
      </w:r>
      <w:r>
        <w:rPr>
          <w:rStyle w:val="IntenseEmphasis"/>
          <w:i w:val="0"/>
          <w:color w:val="0F243E" w:themeColor="text2" w:themeShade="80"/>
        </w:rPr>
        <w:t xml:space="preserve"> in income as a result of increase in investment. For example, if increase in investment of Rs.50 crore causes an increase in income by Rs.200 crore; this is forward working of multiplier. </w:t>
      </w:r>
      <w:r w:rsidR="00C86650">
        <w:rPr>
          <w:rStyle w:val="IntenseEmphasis"/>
          <w:i w:val="0"/>
          <w:color w:val="0F243E" w:themeColor="text2" w:themeShade="80"/>
        </w:rPr>
        <w:t>It is explained graphically as follows-</w:t>
      </w:r>
    </w:p>
    <w:p w:rsidR="00FE0EA3" w:rsidRDefault="00FE0EA3" w:rsidP="006A51D4">
      <w:pPr>
        <w:pStyle w:val="Heading2"/>
        <w:jc w:val="both"/>
        <w:rPr>
          <w:rStyle w:val="IntenseEmphasis"/>
          <w:i w:val="0"/>
          <w:color w:val="0F243E" w:themeColor="text2" w:themeShade="80"/>
        </w:rPr>
      </w:pPr>
    </w:p>
    <w:p w:rsidR="00FE0EA3" w:rsidRPr="005E6B37" w:rsidRDefault="00FE0EA3" w:rsidP="005E6B37">
      <w:pPr>
        <w:pStyle w:val="Heading2"/>
        <w:jc w:val="both"/>
        <w:rPr>
          <w:rStyle w:val="IntenseEmphasis"/>
          <w:i w:val="0"/>
          <w:color w:val="0F243E" w:themeColor="text2" w:themeShade="80"/>
        </w:rPr>
      </w:pPr>
    </w:p>
    <w:p w:rsidR="00C86650" w:rsidRDefault="003B7F9F" w:rsidP="005E6B37">
      <w:pPr>
        <w:pStyle w:val="Heading2"/>
        <w:jc w:val="both"/>
        <w:rPr>
          <w:rStyle w:val="IntenseEmphasis"/>
          <w:i w:val="0"/>
          <w:color w:val="0F243E" w:themeColor="text2" w:themeShade="80"/>
        </w:rPr>
      </w:pPr>
      <w:r>
        <w:rPr>
          <w:b w:val="0"/>
          <w:bCs w:val="0"/>
          <w:iCs/>
          <w:noProof/>
          <w:color w:val="0F243E" w:themeColor="text2" w:themeShade="8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70" type="#_x0000_t61" style="position:absolute;left:0;text-align:left;margin-left:-104.25pt;margin-top:39.55pt;width:170.3pt;height:33.75pt;rotation:270;z-index:251699200" adj="13875,50272" filled="f" fillcolor="white [3201]" stroked="f" strokecolor="black [3200]" strokeweight="1pt">
            <v:stroke dashstyle="dash"/>
            <v:shadow color="#868686"/>
            <v:textbox style="layout-flow:vertical;mso-next-textbox:#_x0000_s1070">
              <w:txbxContent>
                <w:p w:rsidR="00B30DA3" w:rsidRPr="00BD7901" w:rsidRDefault="00B30DA3" w:rsidP="00BD7901">
                  <w:pPr>
                    <w:pStyle w:val="Heading3"/>
                    <w:rPr>
                      <w:rStyle w:val="BookTitle"/>
                      <w:smallCaps w:val="0"/>
                      <w:spacing w:val="0"/>
                    </w:rPr>
                  </w:pPr>
                  <w:r w:rsidRPr="00BD7901">
                    <w:rPr>
                      <w:rStyle w:val="BookTitle"/>
                      <w:smallCaps w:val="0"/>
                      <w:spacing w:val="0"/>
                    </w:rPr>
                    <w:t>Consumption /Investment</w:t>
                  </w:r>
                </w:p>
              </w:txbxContent>
            </v:textbox>
          </v:shape>
        </w:pict>
      </w:r>
    </w:p>
    <w:p w:rsidR="00C86650" w:rsidRDefault="003B7F9F" w:rsidP="005E6B37">
      <w:pPr>
        <w:pStyle w:val="Heading2"/>
        <w:jc w:val="both"/>
        <w:rPr>
          <w:rStyle w:val="IntenseEmphasis"/>
          <w:i w:val="0"/>
          <w:color w:val="0F243E" w:themeColor="text2" w:themeShade="80"/>
        </w:rPr>
      </w:pPr>
      <w:r w:rsidRPr="003B7F9F">
        <w:rPr>
          <w:iCs/>
          <w:noProof/>
          <w:color w:val="0F243E" w:themeColor="text2" w:themeShade="80"/>
        </w:rPr>
        <w:pict>
          <v:shapetype id="_x0000_t32" coordsize="21600,21600" o:spt="32" o:oned="t" path="m,l21600,21600e" filled="f">
            <v:path arrowok="t" fillok="f" o:connecttype="none"/>
            <o:lock v:ext="edit" shapetype="t"/>
          </v:shapetype>
          <v:shape id="_x0000_s1036" type="#_x0000_t32" style="position:absolute;left:0;text-align:left;margin-left:49.5pt;margin-top:-20.25pt;width:344.25pt;height:289.5pt;flip:y;z-index:251666432" o:connectortype="straight"/>
        </w:pict>
      </w:r>
      <w:r>
        <w:rPr>
          <w:b w:val="0"/>
          <w:bCs w:val="0"/>
          <w:iCs/>
          <w:noProof/>
          <w:color w:val="0F243E" w:themeColor="text2" w:themeShade="80"/>
        </w:rPr>
        <w:pict>
          <v:shape id="_x0000_s1041" type="#_x0000_t61" style="position:absolute;left:0;text-align:left;margin-left:423.75pt;margin-top:25.9pt;width:46.5pt;height:25.85pt;z-index:251670528" adj="-9755,30583">
            <v:textbox style="mso-next-textbox:#_x0000_s1041">
              <w:txbxContent>
                <w:p w:rsidR="00B30DA3" w:rsidRPr="00890B9D" w:rsidRDefault="00B30DA3" w:rsidP="00890B9D">
                  <w:pPr>
                    <w:rPr>
                      <w:vertAlign w:val="subscript"/>
                      <w:lang w:val="en-IN"/>
                    </w:rPr>
                  </w:pPr>
                  <w:r>
                    <w:rPr>
                      <w:lang w:val="en-IN"/>
                    </w:rPr>
                    <w:t>C+I</w:t>
                  </w:r>
                  <w:r>
                    <w:rPr>
                      <w:vertAlign w:val="subscript"/>
                      <w:lang w:val="en-IN"/>
                    </w:rPr>
                    <w:t>2</w:t>
                  </w:r>
                </w:p>
              </w:txbxContent>
            </v:textbox>
          </v:shape>
        </w:pict>
      </w:r>
      <w:r w:rsidRPr="003B7F9F">
        <w:rPr>
          <w:iCs/>
          <w:noProof/>
          <w:color w:val="0F243E" w:themeColor="text2" w:themeShade="80"/>
        </w:rPr>
        <w:pict>
          <v:shape id="_x0000_s1040" type="#_x0000_t61" style="position:absolute;left:0;text-align:left;margin-left:393.75pt;margin-top:-14.25pt;width:1in;height:33.75pt;z-index:251669504" adj="-4950,3744">
            <v:textbox style="mso-next-textbox:#_x0000_s1040">
              <w:txbxContent>
                <w:p w:rsidR="00B30DA3" w:rsidRPr="00890B9D" w:rsidRDefault="00B30DA3">
                  <w:pPr>
                    <w:rPr>
                      <w:lang w:val="en-IN"/>
                    </w:rPr>
                  </w:pPr>
                  <w:r>
                    <w:rPr>
                      <w:lang w:val="en-IN"/>
                    </w:rPr>
                    <w:t>AS=C+S</w:t>
                  </w:r>
                </w:p>
              </w:txbxContent>
            </v:textbox>
          </v:shape>
        </w:pict>
      </w:r>
      <w:r w:rsidRPr="003B7F9F">
        <w:rPr>
          <w:rStyle w:val="IntenseEmphasis"/>
          <w:i w:val="0"/>
          <w:color w:val="0F243E" w:themeColor="text2" w:themeShade="80"/>
        </w:rPr>
        <w:pict>
          <v:shape id="_x0000_s1026" type="#_x0000_t32" style="position:absolute;left:0;text-align:left;margin-left:49.5pt;margin-top:-14.25pt;width:3pt;height:291pt;flip:x;z-index:251658240" o:connectortype="straight"/>
        </w:pict>
      </w:r>
    </w:p>
    <w:p w:rsidR="00AD6C7F" w:rsidRPr="005E6B37" w:rsidRDefault="003B7F9F" w:rsidP="005E6B37">
      <w:pPr>
        <w:pStyle w:val="Heading2"/>
        <w:jc w:val="both"/>
        <w:rPr>
          <w:rStyle w:val="IntenseEmphasis"/>
          <w:i w:val="0"/>
          <w:color w:val="0F243E" w:themeColor="text2" w:themeShade="80"/>
        </w:rPr>
      </w:pPr>
      <w:r w:rsidRPr="003B7F9F">
        <w:rPr>
          <w:rStyle w:val="IntenseEmphasis"/>
          <w:i w:val="0"/>
          <w:color w:val="0F243E" w:themeColor="text2" w:themeShade="80"/>
        </w:rPr>
        <w:pict>
          <v:shape id="_x0000_s1031" type="#_x0000_t32" style="position:absolute;left:0;text-align:left;margin-left:49.5pt;margin-top:21.55pt;width:394.5pt;height:65.25pt;flip:y;z-index:251662336" o:connectortype="straight"/>
        </w:pict>
      </w:r>
      <w:r w:rsidRPr="003B7F9F">
        <w:rPr>
          <w:iCs/>
          <w:noProof/>
          <w:color w:val="0F243E" w:themeColor="text2" w:themeShade="80"/>
        </w:rPr>
        <w:pict>
          <v:shape id="_x0000_s1051" type="#_x0000_t61" style="position:absolute;left:0;text-align:left;margin-left:211pt;margin-top:17.05pt;width:32.8pt;height:21.2pt;z-index:251679744" adj="34145,28121">
            <v:textbox style="mso-next-textbox:#_x0000_s1051">
              <w:txbxContent>
                <w:p w:rsidR="00B30DA3" w:rsidRPr="00890B9D" w:rsidRDefault="00B30DA3" w:rsidP="00E9442A">
                  <w:pPr>
                    <w:rPr>
                      <w:vertAlign w:val="subscript"/>
                      <w:lang w:val="en-IN"/>
                    </w:rPr>
                  </w:pPr>
                  <w:r>
                    <w:rPr>
                      <w:lang w:val="en-IN"/>
                    </w:rPr>
                    <w:t>E</w:t>
                  </w:r>
                  <w:r>
                    <w:rPr>
                      <w:vertAlign w:val="subscript"/>
                      <w:lang w:val="en-IN"/>
                    </w:rPr>
                    <w:t>2</w:t>
                  </w:r>
                </w:p>
              </w:txbxContent>
            </v:textbox>
          </v:shape>
        </w:pict>
      </w:r>
      <w:r w:rsidRPr="003B7F9F">
        <w:rPr>
          <w:b w:val="0"/>
          <w:bCs w:val="0"/>
          <w:iCs/>
          <w:noProof/>
          <w:color w:val="C00000"/>
        </w:rPr>
        <w:pict>
          <v:shape id="_x0000_s1046" type="#_x0000_t61" style="position:absolute;left:0;text-align:left;margin-left:12pt;margin-top:32.75pt;width:28.5pt;height:25.85pt;z-index:251675648" adj="30695,19302">
            <v:textbox style="mso-next-textbox:#_x0000_s1046">
              <w:txbxContent>
                <w:p w:rsidR="00B30DA3" w:rsidRPr="00890B9D" w:rsidRDefault="00B30DA3" w:rsidP="00890B9D">
                  <w:pPr>
                    <w:rPr>
                      <w:vertAlign w:val="subscript"/>
                      <w:lang w:val="en-IN"/>
                    </w:rPr>
                  </w:pPr>
                  <w:r>
                    <w:rPr>
                      <w:lang w:val="en-IN"/>
                    </w:rPr>
                    <w:t>I</w:t>
                  </w:r>
                  <w:r>
                    <w:rPr>
                      <w:vertAlign w:val="subscript"/>
                      <w:lang w:val="en-IN"/>
                    </w:rPr>
                    <w:t>2</w:t>
                  </w:r>
                </w:p>
              </w:txbxContent>
            </v:textbox>
          </v:shape>
        </w:pict>
      </w:r>
      <w:r>
        <w:rPr>
          <w:b w:val="0"/>
          <w:bCs w:val="0"/>
          <w:iCs/>
          <w:noProof/>
          <w:color w:val="0F243E" w:themeColor="text2" w:themeShade="80"/>
        </w:rPr>
        <w:pict>
          <v:shape id="_x0000_s1042" type="#_x0000_t61" style="position:absolute;left:0;text-align:left;margin-left:433.5pt;margin-top:21.2pt;width:46.5pt;height:25.85pt;z-index:251671552" adj="-3437,22770">
            <v:textbox style="mso-next-textbox:#_x0000_s1042">
              <w:txbxContent>
                <w:p w:rsidR="00B30DA3" w:rsidRPr="00890B9D" w:rsidRDefault="00B30DA3" w:rsidP="00890B9D">
                  <w:pPr>
                    <w:rPr>
                      <w:vertAlign w:val="subscript"/>
                      <w:lang w:val="en-IN"/>
                    </w:rPr>
                  </w:pPr>
                  <w:r>
                    <w:rPr>
                      <w:lang w:val="en-IN"/>
                    </w:rPr>
                    <w:t>C+I</w:t>
                  </w:r>
                  <w:r>
                    <w:rPr>
                      <w:vertAlign w:val="subscript"/>
                      <w:lang w:val="en-IN"/>
                    </w:rPr>
                    <w:t>1</w:t>
                  </w:r>
                </w:p>
              </w:txbxContent>
            </v:textbox>
          </v:shape>
        </w:pict>
      </w:r>
    </w:p>
    <w:p w:rsidR="00AD6C7F" w:rsidRPr="005E6B37" w:rsidRDefault="003B7F9F" w:rsidP="005E6B37">
      <w:pPr>
        <w:pStyle w:val="Heading2"/>
        <w:jc w:val="both"/>
        <w:rPr>
          <w:rStyle w:val="IntenseEmphasis"/>
          <w:i w:val="0"/>
          <w:color w:val="0F243E" w:themeColor="text2" w:themeShade="80"/>
        </w:rPr>
      </w:pPr>
      <w:r>
        <w:rPr>
          <w:b w:val="0"/>
          <w:bCs w:val="0"/>
          <w:iCs/>
          <w:noProof/>
          <w:color w:val="0F243E" w:themeColor="text2" w:themeShade="80"/>
        </w:rPr>
        <w:pict>
          <v:shape id="_x0000_s1043" type="#_x0000_t61" style="position:absolute;left:0;text-align:left;margin-left:451.5pt;margin-top:15.75pt;width:28.5pt;height:25.85pt;z-index:251672576" adj="-10232,21809">
            <v:textbox style="mso-next-textbox:#_x0000_s1043">
              <w:txbxContent>
                <w:p w:rsidR="00B30DA3" w:rsidRPr="00890B9D" w:rsidRDefault="00B30DA3" w:rsidP="00890B9D">
                  <w:pPr>
                    <w:rPr>
                      <w:vertAlign w:val="subscript"/>
                      <w:lang w:val="en-IN"/>
                    </w:rPr>
                  </w:pPr>
                  <w:r>
                    <w:rPr>
                      <w:lang w:val="en-IN"/>
                    </w:rPr>
                    <w:t>C</w:t>
                  </w:r>
                </w:p>
              </w:txbxContent>
            </v:textbox>
          </v:shape>
        </w:pict>
      </w:r>
      <w:r w:rsidRPr="003B7F9F">
        <w:rPr>
          <w:rStyle w:val="IntenseEmphasis"/>
          <w:i w:val="0"/>
          <w:color w:val="0F243E" w:themeColor="text2" w:themeShade="80"/>
        </w:rPr>
        <w:pict>
          <v:shape id="_x0000_s1033" type="#_x0000_t32" style="position:absolute;left:0;text-align:left;margin-left:267.75pt;margin-top:17.6pt;width:3pt;height:182.25pt;z-index:251664384" o:connectortype="straight"/>
        </w:pict>
      </w:r>
      <w:r>
        <w:rPr>
          <w:b w:val="0"/>
          <w:bCs w:val="0"/>
          <w:iCs/>
          <w:noProof/>
          <w:color w:val="0F243E" w:themeColor="text2" w:themeShade="80"/>
        </w:rPr>
        <w:pict>
          <v:shape id="_x0000_s1038" type="#_x0000_t32" style="position:absolute;left:0;text-align:left;margin-left:49.5pt;margin-top:17.6pt;width:215.25pt;height:6.3pt;flip:x;z-index:251668480" o:connectortype="straight"/>
        </w:pict>
      </w:r>
      <w:r w:rsidRPr="003B7F9F">
        <w:rPr>
          <w:rStyle w:val="IntenseEmphasis"/>
          <w:i w:val="0"/>
          <w:color w:val="0F243E" w:themeColor="text2" w:themeShade="80"/>
        </w:rPr>
        <w:pict>
          <v:shape id="_x0000_s1030" type="#_x0000_t32" style="position:absolute;left:0;text-align:left;margin-left:52.5pt;margin-top:12.35pt;width:391.5pt;height:69pt;flip:y;z-index:251661312" o:connectortype="straight"/>
        </w:pict>
      </w:r>
    </w:p>
    <w:p w:rsidR="00AD6C7F" w:rsidRPr="005E6B37" w:rsidRDefault="003B7F9F" w:rsidP="005E6B37">
      <w:pPr>
        <w:pStyle w:val="Heading2"/>
        <w:jc w:val="both"/>
        <w:rPr>
          <w:rStyle w:val="IntenseEmphasis"/>
          <w:i w:val="0"/>
          <w:color w:val="0F243E" w:themeColor="text2" w:themeShade="80"/>
        </w:rPr>
      </w:pPr>
      <w:r w:rsidRPr="003B7F9F">
        <w:rPr>
          <w:b w:val="0"/>
          <w:bCs w:val="0"/>
          <w:iCs/>
          <w:noProof/>
          <w:color w:val="C00000"/>
        </w:rPr>
        <w:pict>
          <v:shape id="_x0000_s1050" type="#_x0000_t61" style="position:absolute;left:0;text-align:left;margin-left:159.75pt;margin-top:2.8pt;width:32.8pt;height:21.2pt;z-index:251678720" adj="29206,12838">
            <v:textbox style="mso-next-textbox:#_x0000_s1050">
              <w:txbxContent>
                <w:p w:rsidR="00B30DA3" w:rsidRPr="00890B9D" w:rsidRDefault="00B30DA3" w:rsidP="00E9442A">
                  <w:pPr>
                    <w:rPr>
                      <w:vertAlign w:val="subscript"/>
                      <w:lang w:val="en-IN"/>
                    </w:rPr>
                  </w:pPr>
                  <w:r>
                    <w:rPr>
                      <w:lang w:val="en-IN"/>
                    </w:rPr>
                    <w:t>E</w:t>
                  </w:r>
                  <w:r>
                    <w:rPr>
                      <w:vertAlign w:val="subscript"/>
                      <w:lang w:val="en-IN"/>
                    </w:rPr>
                    <w:t>1</w:t>
                  </w:r>
                </w:p>
              </w:txbxContent>
            </v:textbox>
          </v:shape>
        </w:pict>
      </w:r>
      <w:r w:rsidRPr="003B7F9F">
        <w:rPr>
          <w:b w:val="0"/>
          <w:bCs w:val="0"/>
          <w:iCs/>
          <w:noProof/>
          <w:color w:val="C00000"/>
        </w:rPr>
        <w:pict>
          <v:shape id="_x0000_s1047" type="#_x0000_t61" style="position:absolute;left:0;text-align:left;margin-left:-2.25pt;margin-top:2.8pt;width:27.75pt;height:25.85pt;z-index:251676672" adj="42110,17422">
            <v:textbox style="mso-next-textbox:#_x0000_s1047">
              <w:txbxContent>
                <w:p w:rsidR="00B30DA3" w:rsidRPr="00890B9D" w:rsidRDefault="00B30DA3" w:rsidP="00890B9D">
                  <w:pPr>
                    <w:rPr>
                      <w:vertAlign w:val="subscript"/>
                      <w:lang w:val="en-IN"/>
                    </w:rPr>
                  </w:pPr>
                  <w:r>
                    <w:rPr>
                      <w:lang w:val="en-IN"/>
                    </w:rPr>
                    <w:t>I</w:t>
                  </w:r>
                  <w:r>
                    <w:rPr>
                      <w:vertAlign w:val="subscript"/>
                      <w:lang w:val="en-IN"/>
                    </w:rPr>
                    <w:t>1</w:t>
                  </w:r>
                </w:p>
              </w:txbxContent>
            </v:textbox>
          </v:shape>
        </w:pict>
      </w:r>
      <w:r w:rsidRPr="003B7F9F">
        <w:rPr>
          <w:rStyle w:val="IntenseEmphasis"/>
          <w:i w:val="0"/>
          <w:color w:val="0F243E" w:themeColor="text2" w:themeShade="80"/>
        </w:rPr>
        <w:pict>
          <v:shape id="_x0000_s1035" type="#_x0000_t32" style="position:absolute;left:0;text-align:left;margin-left:223.45pt;margin-top:17.4pt;width:.05pt;height:147.75pt;z-index:251665408" o:connectortype="straight"/>
        </w:pict>
      </w:r>
      <w:r>
        <w:rPr>
          <w:b w:val="0"/>
          <w:bCs w:val="0"/>
          <w:iCs/>
          <w:noProof/>
          <w:color w:val="0F243E" w:themeColor="text2" w:themeShade="80"/>
        </w:rPr>
        <w:pict>
          <v:shape id="_x0000_s1037" type="#_x0000_t32" style="position:absolute;left:0;text-align:left;margin-left:49.5pt;margin-top:17.4pt;width:174pt;height:5.25pt;flip:x;z-index:251667456" o:connectortype="straight"/>
        </w:pict>
      </w:r>
      <w:r w:rsidRPr="003B7F9F">
        <w:rPr>
          <w:rStyle w:val="IntenseEmphasis"/>
          <w:i w:val="0"/>
          <w:color w:val="0F243E" w:themeColor="text2" w:themeShade="80"/>
        </w:rPr>
        <w:pict>
          <v:shape id="_x0000_s1028" type="#_x0000_t32" style="position:absolute;left:0;text-align:left;margin-left:49.5pt;margin-top:6.9pt;width:389.25pt;height:69pt;flip:y;z-index:251660288" o:connectortype="straight"/>
        </w:pict>
      </w:r>
    </w:p>
    <w:p w:rsidR="00AD6C7F" w:rsidRPr="005E6B37" w:rsidRDefault="00AD6C7F" w:rsidP="005E6B37">
      <w:pPr>
        <w:pStyle w:val="Heading2"/>
        <w:jc w:val="both"/>
        <w:rPr>
          <w:rStyle w:val="IntenseEmphasis"/>
          <w:i w:val="0"/>
          <w:color w:val="0F243E" w:themeColor="text2" w:themeShade="80"/>
        </w:rPr>
      </w:pPr>
    </w:p>
    <w:p w:rsidR="00AD6C7F" w:rsidRPr="005E6B37" w:rsidRDefault="00AD6C7F" w:rsidP="005E6B37">
      <w:pPr>
        <w:pStyle w:val="Heading2"/>
        <w:jc w:val="both"/>
        <w:rPr>
          <w:rStyle w:val="IntenseEmphasis"/>
          <w:i w:val="0"/>
          <w:color w:val="0F243E" w:themeColor="text2" w:themeShade="80"/>
        </w:rPr>
      </w:pPr>
    </w:p>
    <w:p w:rsidR="00AD6C7F" w:rsidRPr="005E6B37" w:rsidRDefault="00AD6C7F" w:rsidP="005E6B37">
      <w:pPr>
        <w:pStyle w:val="Heading2"/>
        <w:jc w:val="both"/>
        <w:rPr>
          <w:rStyle w:val="IntenseEmphasis"/>
          <w:i w:val="0"/>
          <w:color w:val="0F243E" w:themeColor="text2" w:themeShade="80"/>
        </w:rPr>
      </w:pPr>
    </w:p>
    <w:p w:rsidR="00C86650" w:rsidRDefault="003B7F9F" w:rsidP="005E6B37">
      <w:pPr>
        <w:pStyle w:val="Heading2"/>
        <w:jc w:val="both"/>
        <w:rPr>
          <w:rStyle w:val="IntenseEmphasis"/>
          <w:i w:val="0"/>
          <w:color w:val="C00000"/>
        </w:rPr>
      </w:pPr>
      <w:r>
        <w:rPr>
          <w:b w:val="0"/>
          <w:bCs w:val="0"/>
          <w:iCs/>
          <w:noProof/>
          <w:color w:val="C00000"/>
        </w:rPr>
        <w:pict>
          <v:shape id="_x0000_s1044" type="#_x0000_t61" style="position:absolute;left:0;text-align:left;margin-left:305.35pt;margin-top:33.85pt;width:44.15pt;height:25.85pt;z-index:251673600" adj="-16145,-7019">
            <v:textbox style="mso-next-textbox:#_x0000_s1044">
              <w:txbxContent>
                <w:p w:rsidR="00B30DA3" w:rsidRPr="00890B9D" w:rsidRDefault="00B30DA3" w:rsidP="00890B9D">
                  <w:pPr>
                    <w:rPr>
                      <w:vertAlign w:val="subscript"/>
                      <w:lang w:val="en-IN"/>
                    </w:rPr>
                  </w:pPr>
                  <w:r>
                    <w:rPr>
                      <w:lang w:val="en-IN"/>
                    </w:rPr>
                    <w:t>Y</w:t>
                  </w:r>
                  <w:r>
                    <w:rPr>
                      <w:vertAlign w:val="subscript"/>
                      <w:lang w:val="en-IN"/>
                    </w:rPr>
                    <w:t>2</w:t>
                  </w:r>
                </w:p>
              </w:txbxContent>
            </v:textbox>
          </v:shape>
        </w:pict>
      </w:r>
      <w:r>
        <w:rPr>
          <w:b w:val="0"/>
          <w:bCs w:val="0"/>
          <w:iCs/>
          <w:noProof/>
          <w:color w:val="C00000"/>
        </w:rPr>
        <w:pict>
          <v:shape id="_x0000_s1048" type="#_x0000_t61" style="position:absolute;left:0;text-align:left;margin-left:142.5pt;margin-top:33.85pt;width:38.9pt;height:25.85pt;z-index:251677696" adj="42589,-2632">
            <v:textbox style="mso-next-textbox:#_x0000_s1048">
              <w:txbxContent>
                <w:p w:rsidR="00B30DA3" w:rsidRPr="00890B9D" w:rsidRDefault="00B30DA3" w:rsidP="00EF4067">
                  <w:pPr>
                    <w:rPr>
                      <w:vertAlign w:val="subscript"/>
                      <w:lang w:val="en-IN"/>
                    </w:rPr>
                  </w:pPr>
                  <w:r>
                    <w:rPr>
                      <w:lang w:val="en-IN"/>
                    </w:rPr>
                    <w:t>Y</w:t>
                  </w:r>
                  <w:r>
                    <w:rPr>
                      <w:vertAlign w:val="subscript"/>
                      <w:lang w:val="en-IN"/>
                    </w:rPr>
                    <w:t>1</w:t>
                  </w:r>
                </w:p>
              </w:txbxContent>
            </v:textbox>
          </v:shape>
        </w:pict>
      </w:r>
      <w:r w:rsidRPr="003B7F9F">
        <w:rPr>
          <w:rStyle w:val="IntenseEmphasis"/>
          <w:i w:val="0"/>
          <w:color w:val="0F243E" w:themeColor="text2" w:themeShade="80"/>
        </w:rPr>
        <w:pict>
          <v:shape id="_x0000_s1027" type="#_x0000_t32" style="position:absolute;left:0;text-align:left;margin-left:40.5pt;margin-top:26.35pt;width:441pt;height:0;z-index:251659264" o:connectortype="straight"/>
        </w:pict>
      </w:r>
    </w:p>
    <w:p w:rsidR="00C86650" w:rsidRDefault="003B7F9F" w:rsidP="005E6B37">
      <w:pPr>
        <w:pStyle w:val="Heading2"/>
        <w:jc w:val="both"/>
        <w:rPr>
          <w:rStyle w:val="IntenseEmphasis"/>
          <w:i w:val="0"/>
          <w:color w:val="C00000"/>
        </w:rPr>
      </w:pPr>
      <w:r w:rsidRPr="003B7F9F">
        <w:rPr>
          <w:b w:val="0"/>
          <w:bCs w:val="0"/>
          <w:iCs/>
          <w:noProof/>
          <w:color w:val="0F243E" w:themeColor="text2" w:themeShade="80"/>
        </w:rPr>
        <w:pict>
          <v:shape id="_x0000_s1071" type="#_x0000_t61" style="position:absolute;left:0;text-align:left;margin-left:404.25pt;margin-top:32.85pt;width:88.55pt;height:33.75pt;rotation:180;z-index:251700224" adj="17526,41535" filled="f" fillcolor="white [3201]" stroked="f" strokecolor="black [3200]" strokeweight="1pt">
            <v:stroke dashstyle="dash"/>
            <v:shadow color="#868686"/>
            <v:textbox style="mso-next-textbox:#_x0000_s1071">
              <w:txbxContent>
                <w:p w:rsidR="00B30DA3" w:rsidRPr="00BD7901" w:rsidRDefault="00B30DA3" w:rsidP="00BD7901">
                  <w:pPr>
                    <w:pStyle w:val="Heading3"/>
                    <w:rPr>
                      <w:rStyle w:val="BookTitle"/>
                      <w:smallCaps w:val="0"/>
                      <w:spacing w:val="0"/>
                    </w:rPr>
                  </w:pPr>
                  <w:r>
                    <w:rPr>
                      <w:rStyle w:val="BookTitle"/>
                      <w:smallCaps w:val="0"/>
                      <w:spacing w:val="0"/>
                    </w:rPr>
                    <w:t xml:space="preserve">Income </w:t>
                  </w:r>
                </w:p>
              </w:txbxContent>
            </v:textbox>
          </v:shape>
        </w:pict>
      </w:r>
      <w:r>
        <w:rPr>
          <w:b w:val="0"/>
          <w:bCs w:val="0"/>
          <w:iCs/>
          <w:noProof/>
          <w:color w:val="C00000"/>
        </w:rPr>
        <w:pict>
          <v:shape id="_x0000_s1045" type="#_x0000_t61" style="position:absolute;left:0;text-align:left;margin-left:40.5pt;margin-top:20.15pt;width:27.75pt;height:25.85pt;z-index:251674624" adj="9924,-15793">
            <v:textbox style="mso-next-textbox:#_x0000_s1045">
              <w:txbxContent>
                <w:p w:rsidR="00B30DA3" w:rsidRPr="00890B9D" w:rsidRDefault="00B30DA3" w:rsidP="00890B9D">
                  <w:pPr>
                    <w:rPr>
                      <w:vertAlign w:val="subscript"/>
                      <w:lang w:val="en-IN"/>
                    </w:rPr>
                  </w:pPr>
                  <w:r>
                    <w:rPr>
                      <w:lang w:val="en-IN"/>
                    </w:rPr>
                    <w:t>O</w:t>
                  </w:r>
                </w:p>
              </w:txbxContent>
            </v:textbox>
          </v:shape>
        </w:pict>
      </w:r>
    </w:p>
    <w:p w:rsidR="00C86650" w:rsidRDefault="00C86650" w:rsidP="005E6B37">
      <w:pPr>
        <w:pStyle w:val="Heading2"/>
        <w:jc w:val="both"/>
        <w:rPr>
          <w:rStyle w:val="IntenseEmphasis"/>
          <w:i w:val="0"/>
          <w:color w:val="C00000"/>
        </w:rPr>
      </w:pPr>
    </w:p>
    <w:p w:rsidR="00C86650" w:rsidRDefault="00C86650" w:rsidP="005E6B37">
      <w:pPr>
        <w:pStyle w:val="Heading2"/>
        <w:jc w:val="both"/>
        <w:rPr>
          <w:rStyle w:val="IntenseEmphasis"/>
          <w:i w:val="0"/>
          <w:color w:val="C00000"/>
        </w:rPr>
      </w:pPr>
    </w:p>
    <w:p w:rsidR="0024656E" w:rsidRPr="00D61852" w:rsidRDefault="0024656E" w:rsidP="005E6B37">
      <w:pPr>
        <w:pStyle w:val="Heading2"/>
        <w:jc w:val="both"/>
        <w:rPr>
          <w:rStyle w:val="IntenseEmphasis"/>
          <w:rFonts w:ascii="Arial" w:hAnsi="Arial" w:cs="Arial"/>
          <w:i w:val="0"/>
          <w:color w:val="17365D" w:themeColor="text2" w:themeShade="BF"/>
          <w:sz w:val="28"/>
          <w:szCs w:val="28"/>
        </w:rPr>
      </w:pPr>
      <w:r w:rsidRPr="00D61852">
        <w:rPr>
          <w:rStyle w:val="IntenseEmphasis"/>
          <w:rFonts w:ascii="Arial" w:hAnsi="Arial" w:cs="Arial"/>
          <w:i w:val="0"/>
          <w:color w:val="17365D" w:themeColor="text2" w:themeShade="BF"/>
          <w:sz w:val="28"/>
          <w:szCs w:val="28"/>
        </w:rPr>
        <w:t>AS curve is represented by the 45</w:t>
      </w:r>
      <w:r w:rsidRPr="00D61852">
        <w:rPr>
          <w:rStyle w:val="IntenseEmphasis"/>
          <w:rFonts w:ascii="Arial" w:hAnsi="Arial" w:cs="Arial"/>
          <w:i w:val="0"/>
          <w:color w:val="17365D" w:themeColor="text2" w:themeShade="BF"/>
          <w:sz w:val="28"/>
          <w:szCs w:val="28"/>
          <w:vertAlign w:val="superscript"/>
        </w:rPr>
        <w:t>0</w:t>
      </w:r>
      <w:r w:rsidRPr="00D61852">
        <w:rPr>
          <w:rStyle w:val="IntenseEmphasis"/>
          <w:rFonts w:ascii="Arial" w:hAnsi="Arial" w:cs="Arial"/>
          <w:i w:val="0"/>
          <w:color w:val="17365D" w:themeColor="text2" w:themeShade="BF"/>
          <w:sz w:val="28"/>
          <w:szCs w:val="28"/>
        </w:rPr>
        <w:t xml:space="preserve"> line. Throughout the line the planned expenditure is equal to planned output. It also represents the level of output where aggregate demand is equal to aggregate supply.</w:t>
      </w:r>
    </w:p>
    <w:p w:rsidR="006A51D4" w:rsidRPr="00D61852" w:rsidRDefault="00AE4711" w:rsidP="006A51D4">
      <w:pPr>
        <w:pStyle w:val="Heading3"/>
        <w:jc w:val="both"/>
        <w:rPr>
          <w:rFonts w:ascii="Arial" w:hAnsi="Arial" w:cs="Arial"/>
          <w:color w:val="17365D" w:themeColor="text2" w:themeShade="BF"/>
          <w:sz w:val="28"/>
          <w:szCs w:val="28"/>
          <w:lang w:val="en-IN"/>
        </w:rPr>
      </w:pPr>
      <w:r w:rsidRPr="00D61852">
        <w:rPr>
          <w:rStyle w:val="IntenseEmphasis"/>
          <w:rFonts w:ascii="Arial" w:hAnsi="Arial" w:cs="Arial"/>
          <w:i w:val="0"/>
          <w:color w:val="17365D" w:themeColor="text2" w:themeShade="BF"/>
          <w:sz w:val="28"/>
          <w:szCs w:val="28"/>
        </w:rPr>
        <w:t>C is the consumption curve. It denotes C= a + by. Here “a’ is the autonomous consu</w:t>
      </w:r>
      <w:r w:rsidR="006A51D4" w:rsidRPr="00D61852">
        <w:rPr>
          <w:rStyle w:val="IntenseEmphasis"/>
          <w:rFonts w:ascii="Arial" w:hAnsi="Arial" w:cs="Arial"/>
          <w:i w:val="0"/>
          <w:color w:val="17365D" w:themeColor="text2" w:themeShade="BF"/>
          <w:sz w:val="28"/>
          <w:szCs w:val="28"/>
        </w:rPr>
        <w:t>mption and ‘b’ is the marginal propensity to consume and ‘Y’</w:t>
      </w:r>
      <w:r w:rsidRPr="00D61852">
        <w:rPr>
          <w:rStyle w:val="IntenseEmphasis"/>
          <w:rFonts w:ascii="Arial" w:hAnsi="Arial" w:cs="Arial"/>
          <w:i w:val="0"/>
          <w:color w:val="17365D" w:themeColor="text2" w:themeShade="BF"/>
          <w:sz w:val="28"/>
          <w:szCs w:val="28"/>
        </w:rPr>
        <w:t xml:space="preserve"> </w:t>
      </w:r>
      <w:r w:rsidR="006A51D4" w:rsidRPr="00D61852">
        <w:rPr>
          <w:rStyle w:val="IntenseEmphasis"/>
          <w:rFonts w:ascii="Arial" w:hAnsi="Arial" w:cs="Arial"/>
          <w:i w:val="0"/>
          <w:color w:val="17365D" w:themeColor="text2" w:themeShade="BF"/>
          <w:sz w:val="28"/>
          <w:szCs w:val="28"/>
        </w:rPr>
        <w:t xml:space="preserve">is the income. </w:t>
      </w:r>
      <w:r w:rsidR="006A51D4" w:rsidRPr="00D61852">
        <w:rPr>
          <w:rFonts w:ascii="Arial" w:hAnsi="Arial" w:cs="Arial"/>
          <w:color w:val="17365D" w:themeColor="text2" w:themeShade="BF"/>
          <w:sz w:val="28"/>
          <w:szCs w:val="28"/>
          <w:lang w:val="en-IN"/>
        </w:rPr>
        <w:t>C+I</w:t>
      </w:r>
      <w:r w:rsidR="006A51D4" w:rsidRPr="00D61852">
        <w:rPr>
          <w:rFonts w:ascii="Arial" w:hAnsi="Arial" w:cs="Arial"/>
          <w:color w:val="17365D" w:themeColor="text2" w:themeShade="BF"/>
          <w:sz w:val="28"/>
          <w:szCs w:val="28"/>
          <w:vertAlign w:val="subscript"/>
          <w:lang w:val="en-IN"/>
        </w:rPr>
        <w:t>1</w:t>
      </w:r>
      <w:r w:rsidR="006A51D4" w:rsidRPr="00D61852">
        <w:rPr>
          <w:rFonts w:ascii="Arial" w:hAnsi="Arial" w:cs="Arial"/>
          <w:color w:val="17365D" w:themeColor="text2" w:themeShade="BF"/>
          <w:sz w:val="28"/>
          <w:szCs w:val="28"/>
          <w:lang w:val="en-IN"/>
        </w:rPr>
        <w:t xml:space="preserve"> is the aggregate demand curve. (The difference between C+I</w:t>
      </w:r>
      <w:r w:rsidR="006A51D4" w:rsidRPr="00D61852">
        <w:rPr>
          <w:rFonts w:ascii="Arial" w:hAnsi="Arial" w:cs="Arial"/>
          <w:color w:val="17365D" w:themeColor="text2" w:themeShade="BF"/>
          <w:sz w:val="28"/>
          <w:szCs w:val="28"/>
          <w:vertAlign w:val="subscript"/>
          <w:lang w:val="en-IN"/>
        </w:rPr>
        <w:t xml:space="preserve">1 </w:t>
      </w:r>
      <w:r w:rsidR="006A51D4" w:rsidRPr="00D61852">
        <w:rPr>
          <w:rFonts w:ascii="Arial" w:hAnsi="Arial" w:cs="Arial"/>
          <w:color w:val="17365D" w:themeColor="text2" w:themeShade="BF"/>
          <w:sz w:val="28"/>
          <w:szCs w:val="28"/>
          <w:lang w:val="en-IN"/>
        </w:rPr>
        <w:t xml:space="preserve"> and C is the autonomous investment. ) C+I</w:t>
      </w:r>
      <w:r w:rsidR="006A51D4" w:rsidRPr="00D61852">
        <w:rPr>
          <w:rFonts w:ascii="Arial" w:hAnsi="Arial" w:cs="Arial"/>
          <w:color w:val="17365D" w:themeColor="text2" w:themeShade="BF"/>
          <w:sz w:val="28"/>
          <w:szCs w:val="28"/>
          <w:vertAlign w:val="subscript"/>
          <w:lang w:val="en-IN"/>
        </w:rPr>
        <w:t xml:space="preserve">1 </w:t>
      </w:r>
      <w:r w:rsidR="006A51D4" w:rsidRPr="00D61852">
        <w:rPr>
          <w:rFonts w:ascii="Arial" w:hAnsi="Arial" w:cs="Arial"/>
          <w:color w:val="17365D" w:themeColor="text2" w:themeShade="BF"/>
          <w:sz w:val="28"/>
          <w:szCs w:val="28"/>
          <w:lang w:val="en-IN"/>
        </w:rPr>
        <w:t>intersects the aggregate supply curve Y=C+S at E</w:t>
      </w:r>
      <w:r w:rsidR="006A51D4" w:rsidRPr="00D61852">
        <w:rPr>
          <w:rFonts w:ascii="Arial" w:hAnsi="Arial" w:cs="Arial"/>
          <w:color w:val="17365D" w:themeColor="text2" w:themeShade="BF"/>
          <w:sz w:val="28"/>
          <w:szCs w:val="28"/>
          <w:vertAlign w:val="subscript"/>
          <w:lang w:val="en-IN"/>
        </w:rPr>
        <w:t>1</w:t>
      </w:r>
      <w:r w:rsidR="006A51D4" w:rsidRPr="00D61852">
        <w:rPr>
          <w:rFonts w:ascii="Arial" w:hAnsi="Arial" w:cs="Arial"/>
          <w:color w:val="17365D" w:themeColor="text2" w:themeShade="BF"/>
          <w:sz w:val="28"/>
          <w:szCs w:val="28"/>
          <w:lang w:val="en-IN"/>
        </w:rPr>
        <w:t xml:space="preserve"> and OY</w:t>
      </w:r>
      <w:r w:rsidR="006A51D4" w:rsidRPr="00D61852">
        <w:rPr>
          <w:rFonts w:ascii="Arial" w:hAnsi="Arial" w:cs="Arial"/>
          <w:color w:val="17365D" w:themeColor="text2" w:themeShade="BF"/>
          <w:sz w:val="28"/>
          <w:szCs w:val="28"/>
          <w:vertAlign w:val="subscript"/>
          <w:lang w:val="en-IN"/>
        </w:rPr>
        <w:t>1</w:t>
      </w:r>
      <w:r w:rsidR="006A51D4" w:rsidRPr="00D61852">
        <w:rPr>
          <w:rFonts w:ascii="Arial" w:hAnsi="Arial" w:cs="Arial"/>
          <w:color w:val="17365D" w:themeColor="text2" w:themeShade="BF"/>
          <w:sz w:val="28"/>
          <w:szCs w:val="28"/>
          <w:lang w:val="en-IN"/>
        </w:rPr>
        <w:t xml:space="preserve"> level of income is determined. </w:t>
      </w:r>
    </w:p>
    <w:p w:rsidR="0024656E" w:rsidRPr="00D61852" w:rsidRDefault="006A51D4" w:rsidP="0023044C">
      <w:pPr>
        <w:pStyle w:val="Heading3"/>
        <w:jc w:val="both"/>
        <w:rPr>
          <w:rStyle w:val="IntenseEmphasis"/>
          <w:rFonts w:ascii="Arial" w:hAnsi="Arial" w:cs="Arial"/>
          <w:i w:val="0"/>
          <w:color w:val="17365D" w:themeColor="text2" w:themeShade="BF"/>
          <w:sz w:val="28"/>
          <w:szCs w:val="28"/>
        </w:rPr>
      </w:pPr>
      <w:r w:rsidRPr="00D61852">
        <w:rPr>
          <w:rFonts w:ascii="Arial" w:hAnsi="Arial" w:cs="Arial"/>
          <w:color w:val="17365D" w:themeColor="text2" w:themeShade="BF"/>
          <w:sz w:val="28"/>
          <w:szCs w:val="28"/>
          <w:lang w:val="en-IN"/>
        </w:rPr>
        <w:lastRenderedPageBreak/>
        <w:t>Now if the aggregate demand curve shifts to C+I</w:t>
      </w:r>
      <w:r w:rsidRPr="00D61852">
        <w:rPr>
          <w:rFonts w:ascii="Arial" w:hAnsi="Arial" w:cs="Arial"/>
          <w:color w:val="17365D" w:themeColor="text2" w:themeShade="BF"/>
          <w:sz w:val="28"/>
          <w:szCs w:val="28"/>
          <w:vertAlign w:val="subscript"/>
          <w:lang w:val="en-IN"/>
        </w:rPr>
        <w:t>2</w:t>
      </w:r>
      <w:r w:rsidRPr="00D61852">
        <w:rPr>
          <w:rFonts w:ascii="Arial" w:hAnsi="Arial" w:cs="Arial"/>
          <w:color w:val="17365D" w:themeColor="text2" w:themeShade="BF"/>
          <w:sz w:val="28"/>
          <w:szCs w:val="28"/>
          <w:lang w:val="en-IN"/>
        </w:rPr>
        <w:t xml:space="preserve"> due to increase in autonomous investment, the income will increase to OY</w:t>
      </w:r>
      <w:r w:rsidRPr="00D61852">
        <w:rPr>
          <w:rFonts w:ascii="Arial" w:hAnsi="Arial" w:cs="Arial"/>
          <w:color w:val="17365D" w:themeColor="text2" w:themeShade="BF"/>
          <w:sz w:val="28"/>
          <w:szCs w:val="28"/>
          <w:vertAlign w:val="subscript"/>
          <w:lang w:val="en-IN"/>
        </w:rPr>
        <w:t>2</w:t>
      </w:r>
      <w:r w:rsidRPr="00D61852">
        <w:rPr>
          <w:rFonts w:ascii="Arial" w:hAnsi="Arial" w:cs="Arial"/>
          <w:color w:val="17365D" w:themeColor="text2" w:themeShade="BF"/>
          <w:sz w:val="28"/>
          <w:szCs w:val="28"/>
          <w:lang w:val="en-IN"/>
        </w:rPr>
        <w:t>. It is seen that increase in income Y</w:t>
      </w:r>
      <w:r w:rsidRPr="00D61852">
        <w:rPr>
          <w:rFonts w:ascii="Arial" w:hAnsi="Arial" w:cs="Arial"/>
          <w:color w:val="17365D" w:themeColor="text2" w:themeShade="BF"/>
          <w:sz w:val="28"/>
          <w:szCs w:val="28"/>
          <w:vertAlign w:val="subscript"/>
          <w:lang w:val="en-IN"/>
        </w:rPr>
        <w:t>1</w:t>
      </w:r>
      <w:r w:rsidRPr="00D61852">
        <w:rPr>
          <w:rFonts w:ascii="Arial" w:hAnsi="Arial" w:cs="Arial"/>
          <w:color w:val="17365D" w:themeColor="text2" w:themeShade="BF"/>
          <w:sz w:val="28"/>
          <w:szCs w:val="28"/>
          <w:lang w:val="en-IN"/>
        </w:rPr>
        <w:t>Y</w:t>
      </w:r>
      <w:r w:rsidRPr="00D61852">
        <w:rPr>
          <w:rFonts w:ascii="Arial" w:hAnsi="Arial" w:cs="Arial"/>
          <w:color w:val="17365D" w:themeColor="text2" w:themeShade="BF"/>
          <w:sz w:val="28"/>
          <w:szCs w:val="28"/>
          <w:vertAlign w:val="subscript"/>
          <w:lang w:val="en-IN"/>
        </w:rPr>
        <w:t>2</w:t>
      </w:r>
      <w:r w:rsidRPr="00D61852">
        <w:rPr>
          <w:rFonts w:ascii="Arial" w:hAnsi="Arial" w:cs="Arial"/>
          <w:color w:val="17365D" w:themeColor="text2" w:themeShade="BF"/>
          <w:sz w:val="28"/>
          <w:szCs w:val="28"/>
          <w:lang w:val="en-IN"/>
        </w:rPr>
        <w:t xml:space="preserve"> is more than the increase in investment I</w:t>
      </w:r>
      <w:r w:rsidRPr="00D61852">
        <w:rPr>
          <w:rFonts w:ascii="Arial" w:hAnsi="Arial" w:cs="Arial"/>
          <w:color w:val="17365D" w:themeColor="text2" w:themeShade="BF"/>
          <w:sz w:val="28"/>
          <w:szCs w:val="28"/>
          <w:vertAlign w:val="subscript"/>
          <w:lang w:val="en-IN"/>
        </w:rPr>
        <w:t>1</w:t>
      </w:r>
      <w:r w:rsidRPr="00D61852">
        <w:rPr>
          <w:rFonts w:ascii="Arial" w:hAnsi="Arial" w:cs="Arial"/>
          <w:color w:val="17365D" w:themeColor="text2" w:themeShade="BF"/>
          <w:sz w:val="28"/>
          <w:szCs w:val="28"/>
          <w:lang w:val="en-IN"/>
        </w:rPr>
        <w:t>I</w:t>
      </w:r>
      <w:r w:rsidRPr="00D61852">
        <w:rPr>
          <w:rFonts w:ascii="Arial" w:hAnsi="Arial" w:cs="Arial"/>
          <w:color w:val="17365D" w:themeColor="text2" w:themeShade="BF"/>
          <w:sz w:val="28"/>
          <w:szCs w:val="28"/>
          <w:vertAlign w:val="subscript"/>
          <w:lang w:val="en-IN"/>
        </w:rPr>
        <w:t xml:space="preserve">2. </w:t>
      </w:r>
      <w:r w:rsidRPr="00D61852">
        <w:rPr>
          <w:rFonts w:ascii="Arial" w:hAnsi="Arial" w:cs="Arial"/>
          <w:color w:val="17365D" w:themeColor="text2" w:themeShade="BF"/>
          <w:sz w:val="28"/>
          <w:szCs w:val="28"/>
          <w:lang w:val="en-IN"/>
        </w:rPr>
        <w:t xml:space="preserve"> This is the forward working of mult</w:t>
      </w:r>
      <w:r w:rsidR="0023044C" w:rsidRPr="00D61852">
        <w:rPr>
          <w:rFonts w:ascii="Arial" w:hAnsi="Arial" w:cs="Arial"/>
          <w:color w:val="17365D" w:themeColor="text2" w:themeShade="BF"/>
          <w:sz w:val="28"/>
          <w:szCs w:val="28"/>
          <w:lang w:val="en-IN"/>
        </w:rPr>
        <w:t xml:space="preserve">iplier. </w:t>
      </w:r>
    </w:p>
    <w:p w:rsidR="00AD6C7F" w:rsidRPr="00BF0A0A" w:rsidRDefault="00AD6C7F" w:rsidP="005E6B37">
      <w:pPr>
        <w:pStyle w:val="Heading2"/>
        <w:jc w:val="both"/>
        <w:rPr>
          <w:rStyle w:val="IntenseEmphasis"/>
          <w:rFonts w:ascii="Arial" w:hAnsi="Arial" w:cs="Arial"/>
          <w:b/>
          <w:i w:val="0"/>
          <w:color w:val="auto"/>
          <w:sz w:val="28"/>
          <w:szCs w:val="28"/>
        </w:rPr>
      </w:pPr>
      <w:r w:rsidRPr="00BF0A0A">
        <w:rPr>
          <w:rStyle w:val="IntenseEmphasis"/>
          <w:rFonts w:ascii="Arial" w:hAnsi="Arial" w:cs="Arial"/>
          <w:b/>
          <w:i w:val="0"/>
          <w:color w:val="auto"/>
          <w:sz w:val="28"/>
          <w:szCs w:val="28"/>
        </w:rPr>
        <w:t>Backward working of multiplier:</w:t>
      </w:r>
    </w:p>
    <w:p w:rsidR="0023044C" w:rsidRPr="00D61852" w:rsidRDefault="0023044C" w:rsidP="005E6B37">
      <w:pPr>
        <w:pStyle w:val="Heading2"/>
        <w:jc w:val="both"/>
        <w:rPr>
          <w:rFonts w:ascii="Arial" w:hAnsi="Arial" w:cs="Arial"/>
          <w:color w:val="17365D" w:themeColor="text2" w:themeShade="BF"/>
          <w:sz w:val="28"/>
          <w:szCs w:val="28"/>
          <w:lang w:val="en-IN"/>
        </w:rPr>
      </w:pPr>
      <w:r w:rsidRPr="00D61852">
        <w:rPr>
          <w:rStyle w:val="IntenseEmphasis"/>
          <w:rFonts w:ascii="Arial" w:hAnsi="Arial" w:cs="Arial"/>
          <w:i w:val="0"/>
          <w:color w:val="17365D" w:themeColor="text2" w:themeShade="BF"/>
          <w:sz w:val="28"/>
          <w:szCs w:val="28"/>
        </w:rPr>
        <w:t>When investment decreases, income also decreases. This is the backward working of multiplier. In the figure if aggregate demand function shifts from C+I</w:t>
      </w:r>
      <w:r w:rsidRPr="00D61852">
        <w:rPr>
          <w:rStyle w:val="IntenseEmphasis"/>
          <w:rFonts w:ascii="Arial" w:hAnsi="Arial" w:cs="Arial"/>
          <w:i w:val="0"/>
          <w:color w:val="17365D" w:themeColor="text2" w:themeShade="BF"/>
          <w:sz w:val="28"/>
          <w:szCs w:val="28"/>
          <w:vertAlign w:val="subscript"/>
        </w:rPr>
        <w:t>2</w:t>
      </w:r>
      <w:r w:rsidRPr="00D61852">
        <w:rPr>
          <w:rStyle w:val="IntenseEmphasis"/>
          <w:rFonts w:ascii="Arial" w:hAnsi="Arial" w:cs="Arial"/>
          <w:i w:val="0"/>
          <w:color w:val="17365D" w:themeColor="text2" w:themeShade="BF"/>
          <w:sz w:val="28"/>
          <w:szCs w:val="28"/>
        </w:rPr>
        <w:t xml:space="preserve"> to C+I</w:t>
      </w:r>
      <w:r w:rsidRPr="00D61852">
        <w:rPr>
          <w:rStyle w:val="IntenseEmphasis"/>
          <w:rFonts w:ascii="Arial" w:hAnsi="Arial" w:cs="Arial"/>
          <w:i w:val="0"/>
          <w:color w:val="17365D" w:themeColor="text2" w:themeShade="BF"/>
          <w:sz w:val="28"/>
          <w:szCs w:val="28"/>
          <w:vertAlign w:val="subscript"/>
        </w:rPr>
        <w:t>1</w:t>
      </w:r>
      <w:r w:rsidRPr="00D61852">
        <w:rPr>
          <w:rStyle w:val="IntenseEmphasis"/>
          <w:rFonts w:ascii="Arial" w:hAnsi="Arial" w:cs="Arial"/>
          <w:i w:val="0"/>
          <w:color w:val="17365D" w:themeColor="text2" w:themeShade="BF"/>
          <w:sz w:val="28"/>
          <w:szCs w:val="28"/>
        </w:rPr>
        <w:t xml:space="preserve"> due to decrease in investment, income will fall from </w:t>
      </w:r>
      <w:r w:rsidRPr="00D61852">
        <w:rPr>
          <w:rFonts w:ascii="Arial" w:hAnsi="Arial" w:cs="Arial"/>
          <w:color w:val="17365D" w:themeColor="text2" w:themeShade="BF"/>
          <w:sz w:val="28"/>
          <w:szCs w:val="28"/>
          <w:lang w:val="en-IN"/>
        </w:rPr>
        <w:t>OY</w:t>
      </w:r>
      <w:r w:rsidRPr="00D61852">
        <w:rPr>
          <w:rFonts w:ascii="Arial" w:hAnsi="Arial" w:cs="Arial"/>
          <w:color w:val="17365D" w:themeColor="text2" w:themeShade="BF"/>
          <w:sz w:val="28"/>
          <w:szCs w:val="28"/>
          <w:vertAlign w:val="subscript"/>
          <w:lang w:val="en-IN"/>
        </w:rPr>
        <w:t xml:space="preserve">2 </w:t>
      </w:r>
      <w:r w:rsidRPr="00D61852">
        <w:rPr>
          <w:rFonts w:ascii="Arial" w:hAnsi="Arial" w:cs="Arial"/>
          <w:color w:val="17365D" w:themeColor="text2" w:themeShade="BF"/>
          <w:sz w:val="28"/>
          <w:szCs w:val="28"/>
          <w:lang w:val="en-IN"/>
        </w:rPr>
        <w:t>to OY</w:t>
      </w:r>
      <w:r w:rsidRPr="00D61852">
        <w:rPr>
          <w:rFonts w:ascii="Arial" w:hAnsi="Arial" w:cs="Arial"/>
          <w:color w:val="17365D" w:themeColor="text2" w:themeShade="BF"/>
          <w:sz w:val="28"/>
          <w:szCs w:val="28"/>
          <w:vertAlign w:val="subscript"/>
          <w:lang w:val="en-IN"/>
        </w:rPr>
        <w:t>1</w:t>
      </w:r>
      <w:r w:rsidRPr="00D61852">
        <w:rPr>
          <w:rFonts w:ascii="Arial" w:hAnsi="Arial" w:cs="Arial"/>
          <w:color w:val="17365D" w:themeColor="text2" w:themeShade="BF"/>
          <w:sz w:val="28"/>
          <w:szCs w:val="28"/>
          <w:lang w:val="en-IN"/>
        </w:rPr>
        <w:t>.</w:t>
      </w:r>
    </w:p>
    <w:p w:rsidR="0023044C" w:rsidRDefault="0023044C" w:rsidP="005E6B37">
      <w:pPr>
        <w:pStyle w:val="Heading2"/>
        <w:jc w:val="both"/>
        <w:rPr>
          <w:rFonts w:ascii="Arial" w:hAnsi="Arial" w:cs="Arial"/>
          <w:color w:val="17365D" w:themeColor="text2" w:themeShade="BF"/>
          <w:sz w:val="28"/>
          <w:szCs w:val="28"/>
          <w:lang w:val="en-IN"/>
        </w:rPr>
      </w:pPr>
      <w:r w:rsidRPr="00D61852">
        <w:rPr>
          <w:rFonts w:ascii="Arial" w:hAnsi="Arial" w:cs="Arial"/>
          <w:color w:val="17365D" w:themeColor="text2" w:themeShade="BF"/>
          <w:sz w:val="28"/>
          <w:szCs w:val="28"/>
          <w:lang w:val="en-IN"/>
        </w:rPr>
        <w:t>Leakages of Multiplier.</w:t>
      </w:r>
    </w:p>
    <w:p w:rsidR="00F44149" w:rsidRPr="00D61852" w:rsidRDefault="00F44149" w:rsidP="005E6B37">
      <w:pPr>
        <w:pStyle w:val="Heading2"/>
        <w:jc w:val="both"/>
        <w:rPr>
          <w:rFonts w:ascii="Arial" w:hAnsi="Arial" w:cs="Arial"/>
          <w:color w:val="17365D" w:themeColor="text2" w:themeShade="BF"/>
          <w:sz w:val="28"/>
          <w:szCs w:val="28"/>
          <w:lang w:val="en-IN"/>
        </w:rPr>
      </w:pPr>
      <w:r>
        <w:rPr>
          <w:rFonts w:ascii="Arial" w:hAnsi="Arial" w:cs="Arial"/>
          <w:color w:val="17365D" w:themeColor="text2" w:themeShade="BF"/>
          <w:sz w:val="28"/>
          <w:szCs w:val="28"/>
          <w:lang w:val="en-IN"/>
        </w:rPr>
        <w:t xml:space="preserve">Leakages of multiplier refer to the factors for which the process of income propagation is slowed down. They include the following- </w:t>
      </w:r>
    </w:p>
    <w:p w:rsidR="00F44149" w:rsidRPr="00F44149" w:rsidRDefault="0023044C"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Saving</w:t>
      </w:r>
      <w:r w:rsidR="00F44149">
        <w:rPr>
          <w:rFonts w:ascii="Arial" w:hAnsi="Arial" w:cs="Arial"/>
          <w:color w:val="17365D" w:themeColor="text2" w:themeShade="BF"/>
          <w:sz w:val="28"/>
          <w:szCs w:val="28"/>
          <w:lang w:val="en-IN"/>
        </w:rPr>
        <w:t>:</w:t>
      </w:r>
    </w:p>
    <w:p w:rsidR="0023044C" w:rsidRPr="00D61852" w:rsidRDefault="00F44149" w:rsidP="00F44149">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 xml:space="preserve"> If MPC is more there will be more saving. It leads to decrease in the value of multiplier and thus generation of income will be less.</w:t>
      </w:r>
    </w:p>
    <w:p w:rsidR="0023044C" w:rsidRPr="00F44149" w:rsidRDefault="0023044C"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Debt Cancellation</w:t>
      </w:r>
    </w:p>
    <w:p w:rsidR="00F44149" w:rsidRPr="00D61852" w:rsidRDefault="00F44149" w:rsidP="00F44149">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If increase in income is used for repayment of debt rather than used for consumption, it will be leakage for income generation.</w:t>
      </w:r>
    </w:p>
    <w:p w:rsidR="0023044C" w:rsidRPr="00F44149" w:rsidRDefault="0023044C"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Imports</w:t>
      </w:r>
    </w:p>
    <w:p w:rsidR="00F44149" w:rsidRPr="00D61852" w:rsidRDefault="00F44149" w:rsidP="00F44149">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 xml:space="preserve">If </w:t>
      </w:r>
      <w:r w:rsidR="004C3B1A">
        <w:rPr>
          <w:rFonts w:ascii="Arial" w:hAnsi="Arial" w:cs="Arial"/>
          <w:color w:val="17365D" w:themeColor="text2" w:themeShade="BF"/>
          <w:sz w:val="28"/>
          <w:szCs w:val="28"/>
          <w:lang w:val="en-IN"/>
        </w:rPr>
        <w:t>imports exceed</w:t>
      </w:r>
      <w:r>
        <w:rPr>
          <w:rFonts w:ascii="Arial" w:hAnsi="Arial" w:cs="Arial"/>
          <w:color w:val="17365D" w:themeColor="text2" w:themeShade="BF"/>
          <w:sz w:val="28"/>
          <w:szCs w:val="28"/>
          <w:lang w:val="en-IN"/>
        </w:rPr>
        <w:t xml:space="preserve"> exports, </w:t>
      </w:r>
      <w:r w:rsidR="004C3B1A">
        <w:rPr>
          <w:rFonts w:ascii="Arial" w:hAnsi="Arial" w:cs="Arial"/>
          <w:color w:val="17365D" w:themeColor="text2" w:themeShade="BF"/>
          <w:sz w:val="28"/>
          <w:szCs w:val="28"/>
          <w:lang w:val="en-IN"/>
        </w:rPr>
        <w:t>investment will flow out to foreign countries and income in the domestic country will not generated as desired.</w:t>
      </w:r>
    </w:p>
    <w:p w:rsidR="0023044C" w:rsidRPr="004C3B1A" w:rsidRDefault="0023044C"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Price inflation</w:t>
      </w:r>
    </w:p>
    <w:p w:rsidR="004C3B1A" w:rsidRPr="00D61852" w:rsidRDefault="004C3B1A" w:rsidP="004C3B1A">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When there is a rise in prices of consumption goods, a major part of the increased income is dissipated on higher prices, instead of promoting consumption, income and employment.</w:t>
      </w:r>
    </w:p>
    <w:p w:rsidR="0023044C" w:rsidRPr="004C3B1A" w:rsidRDefault="0023044C"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lastRenderedPageBreak/>
        <w:t>Hoarding</w:t>
      </w:r>
    </w:p>
    <w:p w:rsidR="004C3B1A" w:rsidRPr="00D61852" w:rsidRDefault="004C3B1A" w:rsidP="004C3B1A">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If people hoard more out of increased income it will remain idle cash balances</w:t>
      </w:r>
      <w:r w:rsidR="00670C13">
        <w:rPr>
          <w:rFonts w:ascii="Arial" w:hAnsi="Arial" w:cs="Arial"/>
          <w:color w:val="17365D" w:themeColor="text2" w:themeShade="BF"/>
          <w:sz w:val="28"/>
          <w:szCs w:val="28"/>
          <w:lang w:val="en-IN"/>
        </w:rPr>
        <w:t>. This is another leakage which  restricts the value of multiplier.</w:t>
      </w:r>
    </w:p>
    <w:p w:rsidR="0023044C" w:rsidRPr="00B30DA3" w:rsidRDefault="0023044C"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Purchase of old shares and securities</w:t>
      </w:r>
    </w:p>
    <w:p w:rsidR="00B30DA3" w:rsidRPr="00D61852" w:rsidRDefault="00B30DA3" w:rsidP="00B30DA3">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If newly earned income is spent on purchasing old shares and securities, it will reduce consumption and restrict the value of multiplier.</w:t>
      </w:r>
    </w:p>
    <w:p w:rsidR="0023044C" w:rsidRPr="00B30DA3" w:rsidRDefault="00AE5D35"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Taxation</w:t>
      </w:r>
    </w:p>
    <w:p w:rsidR="00B30DA3" w:rsidRPr="00D61852" w:rsidRDefault="00B30DA3" w:rsidP="00B30DA3">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 xml:space="preserve">Taxes reduce the disposable income and thereby discourage consumption expenditure which in turn lower the size of multiplier.  </w:t>
      </w:r>
    </w:p>
    <w:p w:rsidR="00AE5D35" w:rsidRPr="00B30DA3" w:rsidRDefault="00AE5D35" w:rsidP="0023044C">
      <w:pPr>
        <w:pStyle w:val="Heading2"/>
        <w:numPr>
          <w:ilvl w:val="0"/>
          <w:numId w:val="6"/>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Undistributed profit</w:t>
      </w:r>
    </w:p>
    <w:p w:rsidR="00B30DA3" w:rsidRPr="00D61852" w:rsidRDefault="00B30DA3" w:rsidP="00B30DA3">
      <w:pPr>
        <w:pStyle w:val="Heading2"/>
        <w:ind w:left="108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 xml:space="preserve">If a part of the profit of companies are not distributed among shareholders, it forms a leakage in the multiplier process. </w:t>
      </w:r>
    </w:p>
    <w:p w:rsidR="00AE5D35" w:rsidRPr="00D61852" w:rsidRDefault="00AE5D35" w:rsidP="00AE5D35">
      <w:pPr>
        <w:pStyle w:val="Heading2"/>
        <w:jc w:val="both"/>
        <w:rPr>
          <w:rFonts w:ascii="Arial" w:hAnsi="Arial" w:cs="Arial"/>
          <w:color w:val="17365D" w:themeColor="text2" w:themeShade="BF"/>
          <w:sz w:val="28"/>
          <w:szCs w:val="28"/>
          <w:lang w:val="en-IN"/>
        </w:rPr>
      </w:pPr>
      <w:r w:rsidRPr="00D61852">
        <w:rPr>
          <w:rFonts w:ascii="Arial" w:hAnsi="Arial" w:cs="Arial"/>
          <w:color w:val="17365D" w:themeColor="text2" w:themeShade="BF"/>
          <w:sz w:val="28"/>
          <w:szCs w:val="28"/>
          <w:lang w:val="en-IN"/>
        </w:rPr>
        <w:t xml:space="preserve">Limitation/ Criticisms of Multiplier </w:t>
      </w:r>
    </w:p>
    <w:p w:rsidR="00AE5D35" w:rsidRPr="00B30DA3" w:rsidRDefault="00A3249D" w:rsidP="00AE5D35">
      <w:pPr>
        <w:pStyle w:val="Heading2"/>
        <w:numPr>
          <w:ilvl w:val="0"/>
          <w:numId w:val="8"/>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U</w:t>
      </w:r>
      <w:r w:rsidR="00AE5D35" w:rsidRPr="00D61852">
        <w:rPr>
          <w:rFonts w:ascii="Arial" w:hAnsi="Arial" w:cs="Arial"/>
          <w:color w:val="17365D" w:themeColor="text2" w:themeShade="BF"/>
          <w:sz w:val="28"/>
          <w:szCs w:val="28"/>
          <w:lang w:val="en-IN"/>
        </w:rPr>
        <w:t>nrealis</w:t>
      </w:r>
      <w:r w:rsidRPr="00D61852">
        <w:rPr>
          <w:rFonts w:ascii="Arial" w:hAnsi="Arial" w:cs="Arial"/>
          <w:color w:val="17365D" w:themeColor="text2" w:themeShade="BF"/>
          <w:sz w:val="28"/>
          <w:szCs w:val="28"/>
          <w:lang w:val="en-IN"/>
        </w:rPr>
        <w:t>tic assumption</w:t>
      </w:r>
    </w:p>
    <w:p w:rsidR="00B30DA3" w:rsidRPr="00D61852" w:rsidRDefault="00B30DA3" w:rsidP="00B30DA3">
      <w:pPr>
        <w:pStyle w:val="Heading2"/>
        <w:ind w:left="144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 xml:space="preserve"> Closed economy,</w:t>
      </w:r>
      <w:r w:rsidR="00266E3C">
        <w:rPr>
          <w:rFonts w:ascii="Arial" w:hAnsi="Arial" w:cs="Arial"/>
          <w:color w:val="17365D" w:themeColor="text2" w:themeShade="BF"/>
          <w:sz w:val="28"/>
          <w:szCs w:val="28"/>
          <w:lang w:val="en-IN"/>
        </w:rPr>
        <w:t xml:space="preserve"> constant MPC, autonomous investment etc. are the unrealistic assumption of the Keynesian investment multiplier.</w:t>
      </w:r>
      <w:r>
        <w:rPr>
          <w:rFonts w:ascii="Arial" w:hAnsi="Arial" w:cs="Arial"/>
          <w:color w:val="17365D" w:themeColor="text2" w:themeShade="BF"/>
          <w:sz w:val="28"/>
          <w:szCs w:val="28"/>
          <w:lang w:val="en-IN"/>
        </w:rPr>
        <w:t xml:space="preserve"> </w:t>
      </w:r>
    </w:p>
    <w:p w:rsidR="00A3249D" w:rsidRPr="00266E3C" w:rsidRDefault="00A3249D" w:rsidP="00AE5D35">
      <w:pPr>
        <w:pStyle w:val="Heading2"/>
        <w:numPr>
          <w:ilvl w:val="0"/>
          <w:numId w:val="8"/>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Mere tautology (logically true only)</w:t>
      </w:r>
    </w:p>
    <w:p w:rsidR="00266E3C" w:rsidRPr="00D61852" w:rsidRDefault="00266E3C" w:rsidP="00266E3C">
      <w:pPr>
        <w:pStyle w:val="Heading2"/>
        <w:ind w:left="144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 xml:space="preserve">Investment multiplier is mere a arithmetic multiplier, it does not reflect the true behaviour of the relationship among the variables. </w:t>
      </w:r>
    </w:p>
    <w:p w:rsidR="00A3249D" w:rsidRPr="00266E3C" w:rsidRDefault="00A3249D" w:rsidP="00AE5D35">
      <w:pPr>
        <w:pStyle w:val="Heading2"/>
        <w:numPr>
          <w:ilvl w:val="0"/>
          <w:numId w:val="8"/>
        </w:numPr>
        <w:jc w:val="both"/>
        <w:rPr>
          <w:rFonts w:ascii="Arial" w:hAnsi="Arial" w:cs="Arial"/>
          <w:b w:val="0"/>
          <w:bCs w:val="0"/>
          <w:iCs/>
          <w:color w:val="17365D" w:themeColor="text2" w:themeShade="BF"/>
          <w:sz w:val="28"/>
          <w:szCs w:val="28"/>
        </w:rPr>
      </w:pPr>
      <w:r w:rsidRPr="00D61852">
        <w:rPr>
          <w:rFonts w:ascii="Arial" w:hAnsi="Arial" w:cs="Arial"/>
          <w:color w:val="17365D" w:themeColor="text2" w:themeShade="BF"/>
          <w:sz w:val="28"/>
          <w:szCs w:val="28"/>
          <w:lang w:val="en-IN"/>
        </w:rPr>
        <w:t>Neglect time lags</w:t>
      </w:r>
    </w:p>
    <w:p w:rsidR="00A3249D" w:rsidRPr="00266E3C" w:rsidRDefault="00266E3C" w:rsidP="00266E3C">
      <w:pPr>
        <w:pStyle w:val="Heading2"/>
        <w:ind w:left="144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Keynes concept of multiplier is timeless. In reality, a time lag exists between the receipts of income and its expenditure.</w:t>
      </w:r>
    </w:p>
    <w:p w:rsidR="00266E3C" w:rsidRPr="00D61852" w:rsidRDefault="00266E3C" w:rsidP="00266E3C">
      <w:pPr>
        <w:pStyle w:val="Heading2"/>
        <w:ind w:left="1440"/>
        <w:jc w:val="both"/>
        <w:rPr>
          <w:rFonts w:ascii="Arial" w:hAnsi="Arial" w:cs="Arial"/>
          <w:b w:val="0"/>
          <w:bCs w:val="0"/>
          <w:iCs/>
          <w:color w:val="17365D" w:themeColor="text2" w:themeShade="BF"/>
          <w:sz w:val="28"/>
          <w:szCs w:val="28"/>
        </w:rPr>
      </w:pPr>
    </w:p>
    <w:p w:rsidR="00A3249D" w:rsidRPr="00266E3C" w:rsidRDefault="00A3249D" w:rsidP="00FA7BD0">
      <w:pPr>
        <w:pStyle w:val="Heading2"/>
        <w:numPr>
          <w:ilvl w:val="0"/>
          <w:numId w:val="8"/>
        </w:numPr>
        <w:jc w:val="both"/>
        <w:rPr>
          <w:rFonts w:ascii="Arial" w:hAnsi="Arial" w:cs="Arial"/>
          <w:b w:val="0"/>
          <w:bCs w:val="0"/>
          <w:iCs/>
          <w:color w:val="17365D" w:themeColor="text2" w:themeShade="BF"/>
          <w:sz w:val="28"/>
          <w:szCs w:val="28"/>
        </w:rPr>
      </w:pPr>
      <w:r w:rsidRPr="00FA7BD0">
        <w:rPr>
          <w:rFonts w:ascii="Arial" w:hAnsi="Arial" w:cs="Arial"/>
          <w:color w:val="17365D" w:themeColor="text2" w:themeShade="BF"/>
          <w:sz w:val="28"/>
          <w:szCs w:val="28"/>
          <w:lang w:val="en-IN"/>
        </w:rPr>
        <w:t>Saving is not always hoarding</w:t>
      </w:r>
    </w:p>
    <w:p w:rsidR="00266E3C" w:rsidRPr="00D61852" w:rsidRDefault="00266E3C" w:rsidP="00266E3C">
      <w:pPr>
        <w:pStyle w:val="Heading2"/>
        <w:ind w:left="1440"/>
        <w:jc w:val="both"/>
        <w:rPr>
          <w:rFonts w:ascii="Arial" w:hAnsi="Arial" w:cs="Arial"/>
          <w:b w:val="0"/>
          <w:bCs w:val="0"/>
          <w:iCs/>
          <w:color w:val="17365D" w:themeColor="text2" w:themeShade="BF"/>
          <w:sz w:val="28"/>
          <w:szCs w:val="28"/>
        </w:rPr>
      </w:pPr>
      <w:r>
        <w:rPr>
          <w:rFonts w:ascii="Arial" w:hAnsi="Arial" w:cs="Arial"/>
          <w:color w:val="17365D" w:themeColor="text2" w:themeShade="BF"/>
          <w:sz w:val="28"/>
          <w:szCs w:val="28"/>
          <w:lang w:val="en-IN"/>
        </w:rPr>
        <w:t>All savings are not hoarding, and thus are not vice.</w:t>
      </w:r>
      <w:r w:rsidR="00897883">
        <w:rPr>
          <w:rFonts w:ascii="Arial" w:hAnsi="Arial" w:cs="Arial"/>
          <w:color w:val="17365D" w:themeColor="text2" w:themeShade="BF"/>
          <w:sz w:val="28"/>
          <w:szCs w:val="28"/>
          <w:lang w:val="en-IN"/>
        </w:rPr>
        <w:t xml:space="preserve"> In several cases accumulated savings are used for investments.</w:t>
      </w:r>
    </w:p>
    <w:sectPr w:rsidR="00266E3C" w:rsidRPr="00D61852" w:rsidSect="0075025B">
      <w:footerReference w:type="default" r:id="rId8"/>
      <w:pgSz w:w="12240" w:h="15840"/>
      <w:pgMar w:top="1440" w:right="1440" w:bottom="1440" w:left="1440" w:header="708" w:footer="708" w:gutter="0"/>
      <w:pgBorders w:offsetFrom="page">
        <w:top w:val="thickThinMediumGap" w:sz="48" w:space="24" w:color="984806" w:themeColor="accent6" w:themeShade="80"/>
        <w:left w:val="thickThinMediumGap" w:sz="48" w:space="24" w:color="984806" w:themeColor="accent6" w:themeShade="80"/>
        <w:bottom w:val="thinThickMediumGap" w:sz="48" w:space="24" w:color="984806" w:themeColor="accent6" w:themeShade="80"/>
        <w:right w:val="thinThickMediumGap" w:sz="48" w:space="24" w:color="984806" w:themeColor="accent6"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78D" w:rsidRDefault="00A0378D" w:rsidP="001A289F">
      <w:pPr>
        <w:spacing w:after="0" w:line="240" w:lineRule="auto"/>
      </w:pPr>
      <w:r>
        <w:separator/>
      </w:r>
    </w:p>
  </w:endnote>
  <w:endnote w:type="continuationSeparator" w:id="1">
    <w:p w:rsidR="00A0378D" w:rsidRDefault="00A0378D" w:rsidP="001A2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9291"/>
      <w:docPartObj>
        <w:docPartGallery w:val="Page Numbers (Bottom of Page)"/>
        <w:docPartUnique/>
      </w:docPartObj>
    </w:sdtPr>
    <w:sdtEndPr>
      <w:rPr>
        <w:color w:val="7F7F7F" w:themeColor="background1" w:themeShade="7F"/>
        <w:spacing w:val="60"/>
      </w:rPr>
    </w:sdtEndPr>
    <w:sdtContent>
      <w:p w:rsidR="00B30DA3" w:rsidRDefault="00B30DA3">
        <w:pPr>
          <w:pStyle w:val="Footer"/>
          <w:pBdr>
            <w:top w:val="single" w:sz="4" w:space="1" w:color="D9D9D9" w:themeColor="background1" w:themeShade="D9"/>
          </w:pBdr>
          <w:rPr>
            <w:b/>
          </w:rPr>
        </w:pPr>
        <w:fldSimple w:instr=" PAGE   \* MERGEFORMAT ">
          <w:r w:rsidR="003A7709" w:rsidRPr="003A7709">
            <w:rPr>
              <w:b/>
              <w:noProof/>
            </w:rPr>
            <w:t>1</w:t>
          </w:r>
        </w:fldSimple>
        <w:r>
          <w:rPr>
            <w:b/>
          </w:rPr>
          <w:t xml:space="preserve"> | 5</w:t>
        </w:r>
        <w:r>
          <w:rPr>
            <w:color w:val="7F7F7F" w:themeColor="background1" w:themeShade="7F"/>
            <w:spacing w:val="60"/>
          </w:rPr>
          <w:t>Page</w:t>
        </w:r>
      </w:p>
    </w:sdtContent>
  </w:sdt>
  <w:p w:rsidR="00B30DA3" w:rsidRDefault="00B30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78D" w:rsidRDefault="00A0378D" w:rsidP="001A289F">
      <w:pPr>
        <w:spacing w:after="0" w:line="240" w:lineRule="auto"/>
      </w:pPr>
      <w:r>
        <w:separator/>
      </w:r>
    </w:p>
  </w:footnote>
  <w:footnote w:type="continuationSeparator" w:id="1">
    <w:p w:rsidR="00A0378D" w:rsidRDefault="00A0378D" w:rsidP="001A2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768A"/>
    <w:multiLevelType w:val="hybridMultilevel"/>
    <w:tmpl w:val="6E02C024"/>
    <w:lvl w:ilvl="0" w:tplc="AFFE3400">
      <w:start w:val="1"/>
      <w:numFmt w:val="decimal"/>
      <w:lvlText w:val="%1."/>
      <w:lvlJc w:val="left"/>
      <w:pPr>
        <w:ind w:left="720" w:hanging="360"/>
      </w:pPr>
      <w:rPr>
        <w:rFonts w:ascii="Arial" w:hAnsi="Arial" w:cs="Arial"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155A3"/>
    <w:multiLevelType w:val="hybridMultilevel"/>
    <w:tmpl w:val="577C81F0"/>
    <w:lvl w:ilvl="0" w:tplc="63E81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56939"/>
    <w:multiLevelType w:val="hybridMultilevel"/>
    <w:tmpl w:val="F5D48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86F9B"/>
    <w:multiLevelType w:val="multilevel"/>
    <w:tmpl w:val="920A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283A1B"/>
    <w:multiLevelType w:val="hybridMultilevel"/>
    <w:tmpl w:val="C9184276"/>
    <w:lvl w:ilvl="0" w:tplc="FAC8648C">
      <w:numFmt w:val="bullet"/>
      <w:lvlText w:val=""/>
      <w:lvlJc w:val="left"/>
      <w:pPr>
        <w:ind w:left="2610" w:hanging="450"/>
      </w:pPr>
      <w:rPr>
        <w:rFonts w:ascii="Wingdings" w:eastAsia="Times New Roman" w:hAnsi="Wingdings" w:cs="Arial" w:hint="default"/>
        <w:sz w:val="3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5B62066D"/>
    <w:multiLevelType w:val="hybridMultilevel"/>
    <w:tmpl w:val="99AA7D6E"/>
    <w:lvl w:ilvl="0" w:tplc="7FFC8778">
      <w:start w:val="1"/>
      <w:numFmt w:val="lowerRoman"/>
      <w:lvlText w:val="%1."/>
      <w:lvlJc w:val="left"/>
      <w:pPr>
        <w:ind w:left="1440" w:hanging="720"/>
      </w:pPr>
      <w:rPr>
        <w:rFonts w:ascii="Arial" w:hAnsi="Arial" w:cs="Arial" w:hint="default"/>
        <w:b/>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2F36F9"/>
    <w:multiLevelType w:val="hybridMultilevel"/>
    <w:tmpl w:val="AE9ACB30"/>
    <w:lvl w:ilvl="0" w:tplc="A218F5C8">
      <w:start w:val="1"/>
      <w:numFmt w:val="lowerRoman"/>
      <w:lvlText w:val="%1."/>
      <w:lvlJc w:val="left"/>
      <w:pPr>
        <w:ind w:left="1080" w:hanging="720"/>
      </w:pPr>
      <w:rPr>
        <w:rFonts w:hint="default"/>
        <w:sz w:val="3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73061"/>
    <w:multiLevelType w:val="hybridMultilevel"/>
    <w:tmpl w:val="791A732E"/>
    <w:lvl w:ilvl="0" w:tplc="6D40C394">
      <w:start w:val="1"/>
      <w:numFmt w:val="lowerRoman"/>
      <w:lvlText w:val="%1."/>
      <w:lvlJc w:val="left"/>
      <w:pPr>
        <w:ind w:left="1080" w:hanging="720"/>
      </w:pPr>
      <w:rPr>
        <w:rFonts w:ascii="Arial" w:hAnsi="Arial" w:cs="Arial"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2"/>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9218">
      <o:colormenu v:ext="edit" fillcolor="none" strokecolor="none"/>
    </o:shapedefaults>
  </w:hdrShapeDefaults>
  <w:footnotePr>
    <w:footnote w:id="0"/>
    <w:footnote w:id="1"/>
  </w:footnotePr>
  <w:endnotePr>
    <w:endnote w:id="0"/>
    <w:endnote w:id="1"/>
  </w:endnotePr>
  <w:compat/>
  <w:rsids>
    <w:rsidRoot w:val="00783D84"/>
    <w:rsid w:val="0006740F"/>
    <w:rsid w:val="000F7598"/>
    <w:rsid w:val="00186040"/>
    <w:rsid w:val="001A289F"/>
    <w:rsid w:val="0023044C"/>
    <w:rsid w:val="0024656E"/>
    <w:rsid w:val="00266E3C"/>
    <w:rsid w:val="00281972"/>
    <w:rsid w:val="002B6676"/>
    <w:rsid w:val="003A7709"/>
    <w:rsid w:val="003B7F9F"/>
    <w:rsid w:val="0046258B"/>
    <w:rsid w:val="004C3B1A"/>
    <w:rsid w:val="004F0626"/>
    <w:rsid w:val="005E6B37"/>
    <w:rsid w:val="005F3428"/>
    <w:rsid w:val="00637358"/>
    <w:rsid w:val="00670C13"/>
    <w:rsid w:val="006A51D4"/>
    <w:rsid w:val="006C2204"/>
    <w:rsid w:val="006F6C5F"/>
    <w:rsid w:val="00701142"/>
    <w:rsid w:val="007321DF"/>
    <w:rsid w:val="0075025B"/>
    <w:rsid w:val="00783D84"/>
    <w:rsid w:val="00795B16"/>
    <w:rsid w:val="00890B9D"/>
    <w:rsid w:val="00897883"/>
    <w:rsid w:val="008F6A03"/>
    <w:rsid w:val="009813ED"/>
    <w:rsid w:val="00987A18"/>
    <w:rsid w:val="009C0CCB"/>
    <w:rsid w:val="009E6A2A"/>
    <w:rsid w:val="00A0378D"/>
    <w:rsid w:val="00A306BC"/>
    <w:rsid w:val="00A32296"/>
    <w:rsid w:val="00A3249D"/>
    <w:rsid w:val="00A73341"/>
    <w:rsid w:val="00AD6C7F"/>
    <w:rsid w:val="00AE4711"/>
    <w:rsid w:val="00AE5D35"/>
    <w:rsid w:val="00B255D8"/>
    <w:rsid w:val="00B30DA3"/>
    <w:rsid w:val="00BD7901"/>
    <w:rsid w:val="00BE01EF"/>
    <w:rsid w:val="00BF0A0A"/>
    <w:rsid w:val="00C0211C"/>
    <w:rsid w:val="00C106DA"/>
    <w:rsid w:val="00C52025"/>
    <w:rsid w:val="00C86650"/>
    <w:rsid w:val="00D403C6"/>
    <w:rsid w:val="00D56D4A"/>
    <w:rsid w:val="00D61852"/>
    <w:rsid w:val="00E25BAF"/>
    <w:rsid w:val="00E73303"/>
    <w:rsid w:val="00E9442A"/>
    <w:rsid w:val="00EA0374"/>
    <w:rsid w:val="00EF4067"/>
    <w:rsid w:val="00EF6203"/>
    <w:rsid w:val="00F44149"/>
    <w:rsid w:val="00FA7BD0"/>
    <w:rsid w:val="00FE0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rules v:ext="edit">
        <o:r id="V:Rule1" type="callout" idref="#_x0000_s1070"/>
        <o:r id="V:Rule3" type="callout" idref="#_x0000_s1041"/>
        <o:r id="V:Rule4" type="callout" idref="#_x0000_s1040"/>
        <o:r id="V:Rule7" type="callout" idref="#_x0000_s1051"/>
        <o:r id="V:Rule8" type="callout" idref="#_x0000_s1046"/>
        <o:r id="V:Rule9" type="callout" idref="#_x0000_s1042"/>
        <o:r id="V:Rule10" type="callout" idref="#_x0000_s1043"/>
        <o:r id="V:Rule14" type="callout" idref="#_x0000_s1050"/>
        <o:r id="V:Rule15" type="callout" idref="#_x0000_s1047"/>
        <o:r id="V:Rule19" type="callout" idref="#_x0000_s1044"/>
        <o:r id="V:Rule20" type="callout" idref="#_x0000_s1048"/>
        <o:r id="V:Rule22" type="callout" idref="#_x0000_s1071"/>
        <o:r id="V:Rule23" type="callout" idref="#_x0000_s1045"/>
        <o:r id="V:Rule24" type="connector" idref="#_x0000_s1026"/>
        <o:r id="V:Rule25" type="connector" idref="#_x0000_s1028"/>
        <o:r id="V:Rule26" type="connector" idref="#_x0000_s1036"/>
        <o:r id="V:Rule27" type="connector" idref="#_x0000_s1033"/>
        <o:r id="V:Rule28" type="connector" idref="#_x0000_s1027"/>
        <o:r id="V:Rule29" type="connector" idref="#_x0000_s1035"/>
        <o:r id="V:Rule30" type="connector" idref="#_x0000_s1038"/>
        <o:r id="V:Rule31" type="connector" idref="#_x0000_s1037"/>
        <o:r id="V:Rule32" type="connector" idref="#_x0000_s1030"/>
        <o:r id="V:Rule3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7901"/>
    <w:pPr>
      <w:jc w:val="both"/>
    </w:pPr>
    <w:rPr>
      <w:rFonts w:ascii="Arial" w:hAnsi="Arial" w:cs="Arial"/>
      <w:sz w:val="24"/>
      <w:szCs w:val="24"/>
      <w:shd w:val="clear" w:color="auto" w:fill="202124"/>
    </w:rPr>
  </w:style>
  <w:style w:type="paragraph" w:styleId="Heading1">
    <w:name w:val="heading 1"/>
    <w:basedOn w:val="Normal"/>
    <w:next w:val="Normal"/>
    <w:link w:val="Heading1Char"/>
    <w:uiPriority w:val="9"/>
    <w:qFormat/>
    <w:rsid w:val="00067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83D84"/>
    <w:pPr>
      <w:spacing w:before="100" w:beforeAutospacing="1" w:after="100" w:afterAutospacing="1" w:line="240" w:lineRule="auto"/>
      <w:jc w:val="left"/>
      <w:outlineLvl w:val="1"/>
    </w:pPr>
    <w:rPr>
      <w:rFonts w:ascii="Times New Roman" w:eastAsia="Times New Roman" w:hAnsi="Times New Roman" w:cs="Times New Roman"/>
      <w:b/>
      <w:bCs/>
      <w:sz w:val="36"/>
      <w:szCs w:val="36"/>
      <w:shd w:val="clear" w:color="auto" w:fill="auto"/>
    </w:rPr>
  </w:style>
  <w:style w:type="paragraph" w:styleId="Heading3">
    <w:name w:val="heading 3"/>
    <w:basedOn w:val="Normal"/>
    <w:link w:val="Heading3Char"/>
    <w:uiPriority w:val="9"/>
    <w:qFormat/>
    <w:rsid w:val="00783D84"/>
    <w:pPr>
      <w:spacing w:before="100" w:beforeAutospacing="1" w:after="100" w:afterAutospacing="1" w:line="240" w:lineRule="auto"/>
      <w:jc w:val="left"/>
      <w:outlineLvl w:val="2"/>
    </w:pPr>
    <w:rPr>
      <w:rFonts w:ascii="Times New Roman" w:eastAsia="Times New Roman" w:hAnsi="Times New Roman" w:cs="Times New Roman"/>
      <w:b/>
      <w:bCs/>
      <w:sz w:val="27"/>
      <w:szCs w:val="27"/>
      <w:shd w:val="clear" w:color="auto"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D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3D84"/>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783D84"/>
  </w:style>
  <w:style w:type="paragraph" w:customStyle="1" w:styleId="comp">
    <w:name w:val="comp"/>
    <w:basedOn w:val="Normal"/>
    <w:rsid w:val="00783D84"/>
    <w:pPr>
      <w:spacing w:before="100" w:beforeAutospacing="1" w:after="100" w:afterAutospacing="1" w:line="240" w:lineRule="auto"/>
      <w:jc w:val="left"/>
    </w:pPr>
    <w:rPr>
      <w:rFonts w:ascii="Times New Roman" w:eastAsia="Times New Roman" w:hAnsi="Times New Roman" w:cs="Times New Roman"/>
      <w:shd w:val="clear" w:color="auto" w:fill="auto"/>
    </w:rPr>
  </w:style>
  <w:style w:type="character" w:styleId="Hyperlink">
    <w:name w:val="Hyperlink"/>
    <w:basedOn w:val="DefaultParagraphFont"/>
    <w:uiPriority w:val="99"/>
    <w:semiHidden/>
    <w:unhideWhenUsed/>
    <w:rsid w:val="00783D84"/>
    <w:rPr>
      <w:color w:val="0000FF"/>
      <w:u w:val="single"/>
    </w:rPr>
  </w:style>
  <w:style w:type="character" w:customStyle="1" w:styleId="mntl-inline-citation">
    <w:name w:val="mntl-inline-citation"/>
    <w:basedOn w:val="DefaultParagraphFont"/>
    <w:rsid w:val="00783D84"/>
  </w:style>
  <w:style w:type="paragraph" w:styleId="NormalWeb">
    <w:name w:val="Normal (Web)"/>
    <w:basedOn w:val="Normal"/>
    <w:uiPriority w:val="99"/>
    <w:semiHidden/>
    <w:unhideWhenUsed/>
    <w:rsid w:val="00783D84"/>
    <w:pPr>
      <w:spacing w:before="100" w:beforeAutospacing="1" w:after="100" w:afterAutospacing="1" w:line="240" w:lineRule="auto"/>
      <w:jc w:val="left"/>
    </w:pPr>
    <w:rPr>
      <w:rFonts w:ascii="Times New Roman" w:eastAsia="Times New Roman" w:hAnsi="Times New Roman" w:cs="Times New Roman"/>
      <w:shd w:val="clear" w:color="auto" w:fill="auto"/>
    </w:rPr>
  </w:style>
  <w:style w:type="character" w:customStyle="1" w:styleId="katex-mathml">
    <w:name w:val="katex-mathml"/>
    <w:basedOn w:val="DefaultParagraphFont"/>
    <w:rsid w:val="00783D84"/>
  </w:style>
  <w:style w:type="character" w:customStyle="1" w:styleId="mord">
    <w:name w:val="mord"/>
    <w:basedOn w:val="DefaultParagraphFont"/>
    <w:rsid w:val="00783D84"/>
  </w:style>
  <w:style w:type="character" w:customStyle="1" w:styleId="mopen">
    <w:name w:val="mopen"/>
    <w:basedOn w:val="DefaultParagraphFont"/>
    <w:rsid w:val="00783D84"/>
  </w:style>
  <w:style w:type="character" w:customStyle="1" w:styleId="mbin">
    <w:name w:val="mbin"/>
    <w:basedOn w:val="DefaultParagraphFont"/>
    <w:rsid w:val="00783D84"/>
  </w:style>
  <w:style w:type="character" w:customStyle="1" w:styleId="mclose">
    <w:name w:val="mclose"/>
    <w:basedOn w:val="DefaultParagraphFont"/>
    <w:rsid w:val="00783D84"/>
  </w:style>
  <w:style w:type="character" w:styleId="Emphasis">
    <w:name w:val="Emphasis"/>
    <w:basedOn w:val="DefaultParagraphFont"/>
    <w:uiPriority w:val="20"/>
    <w:qFormat/>
    <w:rsid w:val="00783D84"/>
    <w:rPr>
      <w:i/>
      <w:iCs/>
    </w:rPr>
  </w:style>
  <w:style w:type="paragraph" w:styleId="BalloonText">
    <w:name w:val="Balloon Text"/>
    <w:basedOn w:val="Normal"/>
    <w:link w:val="BalloonTextChar"/>
    <w:uiPriority w:val="99"/>
    <w:semiHidden/>
    <w:unhideWhenUsed/>
    <w:rsid w:val="00462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8B"/>
    <w:rPr>
      <w:rFonts w:ascii="Tahoma" w:hAnsi="Tahoma" w:cs="Tahoma"/>
      <w:sz w:val="16"/>
      <w:szCs w:val="16"/>
    </w:rPr>
  </w:style>
  <w:style w:type="character" w:styleId="SubtleReference">
    <w:name w:val="Subtle Reference"/>
    <w:basedOn w:val="DefaultParagraphFont"/>
    <w:uiPriority w:val="31"/>
    <w:qFormat/>
    <w:rsid w:val="005E6B37"/>
    <w:rPr>
      <w:smallCaps/>
      <w:color w:val="C0504D" w:themeColor="accent2"/>
      <w:u w:val="single"/>
    </w:rPr>
  </w:style>
  <w:style w:type="character" w:styleId="IntenseEmphasis">
    <w:name w:val="Intense Emphasis"/>
    <w:basedOn w:val="DefaultParagraphFont"/>
    <w:uiPriority w:val="21"/>
    <w:qFormat/>
    <w:rsid w:val="005E6B37"/>
    <w:rPr>
      <w:b/>
      <w:bCs/>
      <w:i/>
      <w:iCs/>
      <w:color w:val="4F81BD" w:themeColor="accent1"/>
    </w:rPr>
  </w:style>
  <w:style w:type="character" w:styleId="BookTitle">
    <w:name w:val="Book Title"/>
    <w:basedOn w:val="DefaultParagraphFont"/>
    <w:uiPriority w:val="33"/>
    <w:qFormat/>
    <w:rsid w:val="0006740F"/>
    <w:rPr>
      <w:b/>
      <w:bCs/>
      <w:smallCaps/>
      <w:spacing w:val="5"/>
    </w:rPr>
  </w:style>
  <w:style w:type="paragraph" w:styleId="Subtitle">
    <w:name w:val="Subtitle"/>
    <w:basedOn w:val="Normal"/>
    <w:next w:val="Normal"/>
    <w:link w:val="SubtitleChar"/>
    <w:uiPriority w:val="11"/>
    <w:qFormat/>
    <w:rsid w:val="0006740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6740F"/>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6740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D7901"/>
    <w:rPr>
      <w:rFonts w:ascii="Arial" w:hAnsi="Arial" w:cs="Arial"/>
      <w:sz w:val="24"/>
      <w:szCs w:val="24"/>
      <w:shd w:val="clear" w:color="auto" w:fill="202124"/>
    </w:rPr>
  </w:style>
  <w:style w:type="paragraph" w:styleId="ListParagraph">
    <w:name w:val="List Paragraph"/>
    <w:basedOn w:val="Normal"/>
    <w:uiPriority w:val="34"/>
    <w:qFormat/>
    <w:rsid w:val="00BD7901"/>
    <w:pPr>
      <w:ind w:left="720"/>
      <w:contextualSpacing/>
    </w:pPr>
  </w:style>
  <w:style w:type="character" w:styleId="SubtleEmphasis">
    <w:name w:val="Subtle Emphasis"/>
    <w:basedOn w:val="DefaultParagraphFont"/>
    <w:uiPriority w:val="19"/>
    <w:qFormat/>
    <w:rsid w:val="00BD7901"/>
    <w:rPr>
      <w:i/>
      <w:iCs/>
      <w:color w:val="808080" w:themeColor="text1" w:themeTint="7F"/>
    </w:rPr>
  </w:style>
  <w:style w:type="character" w:styleId="IntenseReference">
    <w:name w:val="Intense Reference"/>
    <w:basedOn w:val="DefaultParagraphFont"/>
    <w:uiPriority w:val="32"/>
    <w:qFormat/>
    <w:rsid w:val="00BD7901"/>
    <w:rPr>
      <w:b/>
      <w:bCs/>
      <w:smallCaps/>
      <w:color w:val="C0504D" w:themeColor="accent2"/>
      <w:spacing w:val="5"/>
      <w:u w:val="single"/>
    </w:rPr>
  </w:style>
  <w:style w:type="character" w:styleId="Strong">
    <w:name w:val="Strong"/>
    <w:basedOn w:val="DefaultParagraphFont"/>
    <w:uiPriority w:val="22"/>
    <w:qFormat/>
    <w:rsid w:val="00BD7901"/>
    <w:rPr>
      <w:b/>
      <w:bCs/>
    </w:rPr>
  </w:style>
  <w:style w:type="paragraph" w:styleId="Header">
    <w:name w:val="header"/>
    <w:basedOn w:val="Normal"/>
    <w:link w:val="HeaderChar"/>
    <w:uiPriority w:val="99"/>
    <w:semiHidden/>
    <w:unhideWhenUsed/>
    <w:rsid w:val="001A28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89F"/>
    <w:rPr>
      <w:rFonts w:ascii="Arial" w:hAnsi="Arial" w:cs="Arial"/>
      <w:sz w:val="24"/>
      <w:szCs w:val="24"/>
    </w:rPr>
  </w:style>
  <w:style w:type="paragraph" w:styleId="Footer">
    <w:name w:val="footer"/>
    <w:basedOn w:val="Normal"/>
    <w:link w:val="FooterChar"/>
    <w:uiPriority w:val="99"/>
    <w:unhideWhenUsed/>
    <w:rsid w:val="001A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89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78353038">
      <w:bodyDiv w:val="1"/>
      <w:marLeft w:val="0"/>
      <w:marRight w:val="0"/>
      <w:marTop w:val="0"/>
      <w:marBottom w:val="0"/>
      <w:divBdr>
        <w:top w:val="none" w:sz="0" w:space="0" w:color="auto"/>
        <w:left w:val="none" w:sz="0" w:space="0" w:color="auto"/>
        <w:bottom w:val="none" w:sz="0" w:space="0" w:color="auto"/>
        <w:right w:val="none" w:sz="0" w:space="0" w:color="auto"/>
      </w:divBdr>
    </w:div>
    <w:div w:id="919295747">
      <w:bodyDiv w:val="1"/>
      <w:marLeft w:val="0"/>
      <w:marRight w:val="0"/>
      <w:marTop w:val="0"/>
      <w:marBottom w:val="0"/>
      <w:divBdr>
        <w:top w:val="none" w:sz="0" w:space="0" w:color="auto"/>
        <w:left w:val="none" w:sz="0" w:space="0" w:color="auto"/>
        <w:bottom w:val="none" w:sz="0" w:space="0" w:color="auto"/>
        <w:right w:val="none" w:sz="0" w:space="0" w:color="auto"/>
      </w:divBdr>
      <w:divsChild>
        <w:div w:id="1921788417">
          <w:marLeft w:val="0"/>
          <w:marRight w:val="0"/>
          <w:marTop w:val="0"/>
          <w:marBottom w:val="0"/>
          <w:divBdr>
            <w:top w:val="none" w:sz="0" w:space="0" w:color="auto"/>
            <w:left w:val="none" w:sz="0" w:space="0" w:color="auto"/>
            <w:bottom w:val="none" w:sz="0" w:space="0" w:color="auto"/>
            <w:right w:val="none" w:sz="0" w:space="0" w:color="auto"/>
          </w:divBdr>
          <w:divsChild>
            <w:div w:id="1205605527">
              <w:marLeft w:val="0"/>
              <w:marRight w:val="0"/>
              <w:marTop w:val="0"/>
              <w:marBottom w:val="0"/>
              <w:divBdr>
                <w:top w:val="none" w:sz="0" w:space="0" w:color="auto"/>
                <w:left w:val="none" w:sz="0" w:space="0" w:color="auto"/>
                <w:bottom w:val="none" w:sz="0" w:space="0" w:color="auto"/>
                <w:right w:val="none" w:sz="0" w:space="0" w:color="auto"/>
              </w:divBdr>
              <w:divsChild>
                <w:div w:id="10242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2123">
          <w:marLeft w:val="0"/>
          <w:marRight w:val="0"/>
          <w:marTop w:val="0"/>
          <w:marBottom w:val="0"/>
          <w:divBdr>
            <w:top w:val="none" w:sz="0" w:space="0" w:color="auto"/>
            <w:left w:val="none" w:sz="0" w:space="0" w:color="auto"/>
            <w:bottom w:val="none" w:sz="0" w:space="0" w:color="auto"/>
            <w:right w:val="none" w:sz="0" w:space="0" w:color="auto"/>
          </w:divBdr>
          <w:divsChild>
            <w:div w:id="750077298">
              <w:marLeft w:val="0"/>
              <w:marRight w:val="0"/>
              <w:marTop w:val="0"/>
              <w:marBottom w:val="0"/>
              <w:divBdr>
                <w:top w:val="none" w:sz="0" w:space="0" w:color="auto"/>
                <w:left w:val="none" w:sz="0" w:space="0" w:color="auto"/>
                <w:bottom w:val="none" w:sz="0" w:space="0" w:color="auto"/>
                <w:right w:val="none" w:sz="0" w:space="0" w:color="auto"/>
              </w:divBdr>
              <w:divsChild>
                <w:div w:id="559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98901">
          <w:marLeft w:val="0"/>
          <w:marRight w:val="0"/>
          <w:marTop w:val="0"/>
          <w:marBottom w:val="0"/>
          <w:divBdr>
            <w:top w:val="none" w:sz="0" w:space="0" w:color="auto"/>
            <w:left w:val="none" w:sz="0" w:space="0" w:color="auto"/>
            <w:bottom w:val="none" w:sz="0" w:space="0" w:color="auto"/>
            <w:right w:val="none" w:sz="0" w:space="0" w:color="auto"/>
          </w:divBdr>
          <w:divsChild>
            <w:div w:id="1147892453">
              <w:marLeft w:val="0"/>
              <w:marRight w:val="0"/>
              <w:marTop w:val="0"/>
              <w:marBottom w:val="0"/>
              <w:divBdr>
                <w:top w:val="none" w:sz="0" w:space="0" w:color="auto"/>
                <w:left w:val="none" w:sz="0" w:space="0" w:color="auto"/>
                <w:bottom w:val="none" w:sz="0" w:space="0" w:color="auto"/>
                <w:right w:val="none" w:sz="0" w:space="0" w:color="auto"/>
              </w:divBdr>
            </w:div>
          </w:divsChild>
        </w:div>
        <w:div w:id="1666398239">
          <w:marLeft w:val="0"/>
          <w:marRight w:val="0"/>
          <w:marTop w:val="0"/>
          <w:marBottom w:val="0"/>
          <w:divBdr>
            <w:top w:val="none" w:sz="0" w:space="0" w:color="auto"/>
            <w:left w:val="none" w:sz="0" w:space="0" w:color="auto"/>
            <w:bottom w:val="none" w:sz="0" w:space="0" w:color="auto"/>
            <w:right w:val="none" w:sz="0" w:space="0" w:color="auto"/>
          </w:divBdr>
          <w:divsChild>
            <w:div w:id="535699924">
              <w:marLeft w:val="0"/>
              <w:marRight w:val="0"/>
              <w:marTop w:val="0"/>
              <w:marBottom w:val="0"/>
              <w:divBdr>
                <w:top w:val="none" w:sz="0" w:space="0" w:color="auto"/>
                <w:left w:val="none" w:sz="0" w:space="0" w:color="auto"/>
                <w:bottom w:val="none" w:sz="0" w:space="0" w:color="auto"/>
                <w:right w:val="none" w:sz="0" w:space="0" w:color="auto"/>
              </w:divBdr>
            </w:div>
          </w:divsChild>
        </w:div>
        <w:div w:id="1782265821">
          <w:marLeft w:val="0"/>
          <w:marRight w:val="0"/>
          <w:marTop w:val="0"/>
          <w:marBottom w:val="0"/>
          <w:divBdr>
            <w:top w:val="none" w:sz="0" w:space="0" w:color="auto"/>
            <w:left w:val="none" w:sz="0" w:space="0" w:color="auto"/>
            <w:bottom w:val="none" w:sz="0" w:space="0" w:color="auto"/>
            <w:right w:val="none" w:sz="0" w:space="0" w:color="auto"/>
          </w:divBdr>
          <w:divsChild>
            <w:div w:id="4191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8C1B8-6694-4ADB-9093-0EC491E0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cp:lastPrinted>2023-11-28T07:42:00Z</cp:lastPrinted>
  <dcterms:created xsi:type="dcterms:W3CDTF">2023-11-22T12:24:00Z</dcterms:created>
  <dcterms:modified xsi:type="dcterms:W3CDTF">2023-11-28T14:25:00Z</dcterms:modified>
</cp:coreProperties>
</file>