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CDDC" w:themeColor="accent5" w:themeTint="99"/>
  <w:body>
    <w:p w:rsidR="00736F63" w:rsidRDefault="00736F63" w:rsidP="00736F63">
      <w:pPr>
        <w:jc w:val="center"/>
        <w:rPr>
          <w:rFonts w:ascii="Arial" w:hAnsi="Arial" w:cs="Arial"/>
          <w:color w:val="C00000"/>
          <w:sz w:val="28"/>
          <w:szCs w:val="28"/>
        </w:rPr>
      </w:pPr>
      <w:r w:rsidRPr="00090690">
        <w:rPr>
          <w:rFonts w:ascii="Arial" w:hAnsi="Arial" w:cs="Arial"/>
          <w:color w:val="C00000"/>
          <w:sz w:val="28"/>
          <w:szCs w:val="28"/>
        </w:rPr>
        <w:t>PURCHASING POWER PARITY</w:t>
      </w:r>
    </w:p>
    <w:p w:rsidR="00090690" w:rsidRPr="00090690" w:rsidRDefault="00090690" w:rsidP="00090690">
      <w:pPr>
        <w:spacing w:after="0"/>
        <w:ind w:left="5760" w:firstLine="720"/>
        <w:jc w:val="center"/>
        <w:rPr>
          <w:rFonts w:ascii="Arial" w:hAnsi="Arial" w:cs="Arial"/>
          <w:color w:val="76923C" w:themeColor="accent3" w:themeShade="BF"/>
          <w:sz w:val="24"/>
          <w:szCs w:val="24"/>
        </w:rPr>
      </w:pPr>
      <w:r w:rsidRPr="00090690">
        <w:rPr>
          <w:rFonts w:ascii="Arial" w:hAnsi="Arial" w:cs="Arial"/>
          <w:color w:val="76923C" w:themeColor="accent3" w:themeShade="BF"/>
          <w:sz w:val="24"/>
          <w:szCs w:val="24"/>
        </w:rPr>
        <w:t>Binod Goswami</w:t>
      </w:r>
    </w:p>
    <w:p w:rsidR="00090690" w:rsidRDefault="00090690" w:rsidP="00090690">
      <w:pPr>
        <w:spacing w:after="0"/>
        <w:jc w:val="right"/>
        <w:rPr>
          <w:rFonts w:ascii="Arial" w:hAnsi="Arial" w:cs="Arial"/>
          <w:color w:val="76923C" w:themeColor="accent3" w:themeShade="BF"/>
          <w:sz w:val="24"/>
          <w:szCs w:val="24"/>
        </w:rPr>
      </w:pPr>
      <w:r w:rsidRPr="00090690">
        <w:rPr>
          <w:rFonts w:ascii="Arial" w:hAnsi="Arial" w:cs="Arial"/>
          <w:color w:val="76923C" w:themeColor="accent3" w:themeShade="BF"/>
          <w:sz w:val="24"/>
          <w:szCs w:val="24"/>
        </w:rPr>
        <w:t>Nowgong Girls’ College</w:t>
      </w:r>
    </w:p>
    <w:p w:rsidR="00090690" w:rsidRPr="00090690" w:rsidRDefault="00090690" w:rsidP="00090690">
      <w:pPr>
        <w:spacing w:after="0"/>
        <w:jc w:val="right"/>
        <w:rPr>
          <w:rFonts w:ascii="Arial" w:hAnsi="Arial" w:cs="Arial"/>
          <w:color w:val="76923C" w:themeColor="accent3" w:themeShade="BF"/>
          <w:sz w:val="24"/>
          <w:szCs w:val="24"/>
        </w:rPr>
      </w:pPr>
    </w:p>
    <w:p w:rsidR="00736F63" w:rsidRPr="002054FB" w:rsidRDefault="00736F63" w:rsidP="00090690">
      <w:pPr>
        <w:spacing w:after="0"/>
        <w:jc w:val="both"/>
        <w:rPr>
          <w:rFonts w:ascii="Arial" w:hAnsi="Arial" w:cs="Arial"/>
          <w:sz w:val="28"/>
          <w:szCs w:val="28"/>
        </w:rPr>
      </w:pPr>
      <w:r w:rsidRPr="002054FB">
        <w:rPr>
          <w:rFonts w:ascii="Arial" w:hAnsi="Arial" w:cs="Arial"/>
          <w:sz w:val="28"/>
          <w:szCs w:val="28"/>
        </w:rPr>
        <w:t>Purchasing Power Parity (PPP) is an economic theory and a method used to compare the relative value of currencies between different countries. It is based on the idea that in the absence of transportation costs and other frictions, identical goods should have the same price when expressed in a common currency.</w:t>
      </w:r>
    </w:p>
    <w:p w:rsidR="00736F63" w:rsidRPr="002054FB" w:rsidRDefault="00736F63" w:rsidP="00736F63">
      <w:pPr>
        <w:jc w:val="both"/>
        <w:rPr>
          <w:rFonts w:ascii="Arial" w:hAnsi="Arial" w:cs="Arial"/>
          <w:sz w:val="28"/>
          <w:szCs w:val="28"/>
        </w:rPr>
      </w:pPr>
      <w:r w:rsidRPr="002054FB">
        <w:rPr>
          <w:rFonts w:ascii="Arial" w:hAnsi="Arial" w:cs="Arial"/>
          <w:sz w:val="28"/>
          <w:szCs w:val="28"/>
        </w:rPr>
        <w:t>The concept of PPP arises from the observation that exchange rates do not always accurately reflect the true value of a currency. This is because exchange rates are influenced by a variety of factors, including interest rates, inflation, and speculative trading. PPP attempts to account for these factors by considering the relative price levels and cost of living between countries.</w:t>
      </w:r>
    </w:p>
    <w:p w:rsidR="00736F63" w:rsidRPr="002054FB" w:rsidRDefault="00736F63" w:rsidP="00736F63">
      <w:pPr>
        <w:jc w:val="both"/>
        <w:rPr>
          <w:rFonts w:ascii="Arial" w:hAnsi="Arial" w:cs="Arial"/>
          <w:sz w:val="28"/>
          <w:szCs w:val="28"/>
        </w:rPr>
      </w:pPr>
      <w:r w:rsidRPr="002054FB">
        <w:rPr>
          <w:rFonts w:ascii="Arial" w:hAnsi="Arial" w:cs="Arial"/>
          <w:sz w:val="28"/>
          <w:szCs w:val="28"/>
        </w:rPr>
        <w:t>There are two main forms of PPP:</w:t>
      </w:r>
    </w:p>
    <w:p w:rsidR="00736F63" w:rsidRPr="002054FB" w:rsidRDefault="00736F63" w:rsidP="002054FB">
      <w:pPr>
        <w:rPr>
          <w:rFonts w:ascii="Arial" w:hAnsi="Arial" w:cs="Arial"/>
          <w:sz w:val="28"/>
          <w:szCs w:val="28"/>
        </w:rPr>
      </w:pPr>
      <w:r w:rsidRPr="002054FB">
        <w:rPr>
          <w:rFonts w:ascii="Arial" w:hAnsi="Arial" w:cs="Arial"/>
          <w:sz w:val="28"/>
          <w:szCs w:val="28"/>
        </w:rPr>
        <w:t>Absolute PPP: This theory suggests that in the absence of transportation costs and other frictions, a unit of currency should have the same purchasing power across different countries. In other words, a basket of goods and services should cost the same when expressed in a common currency.</w:t>
      </w:r>
    </w:p>
    <w:p w:rsidR="00736F63" w:rsidRPr="002054FB" w:rsidRDefault="00736F63" w:rsidP="00736F63">
      <w:pPr>
        <w:jc w:val="both"/>
        <w:rPr>
          <w:rFonts w:ascii="Arial" w:hAnsi="Arial" w:cs="Arial"/>
          <w:sz w:val="28"/>
          <w:szCs w:val="28"/>
        </w:rPr>
      </w:pPr>
      <w:r w:rsidRPr="002054FB">
        <w:rPr>
          <w:rFonts w:ascii="Arial" w:hAnsi="Arial" w:cs="Arial"/>
          <w:sz w:val="28"/>
          <w:szCs w:val="28"/>
        </w:rPr>
        <w:t>Relative PPP: This theory asserts that changes in exchange rates over time should reflect changes in price levels (inflation rates) between countries. For example, if inflation is higher in one country compared to another, the exchange rate should adjust to reflect this difference.</w:t>
      </w:r>
    </w:p>
    <w:p w:rsidR="00736F63" w:rsidRPr="002054FB" w:rsidRDefault="00736F63" w:rsidP="00736F63">
      <w:pPr>
        <w:jc w:val="both"/>
        <w:rPr>
          <w:rFonts w:ascii="Arial" w:hAnsi="Arial" w:cs="Arial"/>
          <w:sz w:val="28"/>
          <w:szCs w:val="28"/>
        </w:rPr>
      </w:pPr>
      <w:r w:rsidRPr="002054FB">
        <w:rPr>
          <w:rFonts w:ascii="Arial" w:hAnsi="Arial" w:cs="Arial"/>
          <w:sz w:val="28"/>
          <w:szCs w:val="28"/>
        </w:rPr>
        <w:t>PPP is often used to estimate the "real" exchange rate between two currencies. The real exchange rate is the nominal exchange rate adjusted for differences in price levels between countries. It is a useful tool for comparing the relative cost of living and economic well-being between different nations.</w:t>
      </w:r>
    </w:p>
    <w:p w:rsidR="00736F63" w:rsidRPr="002054FB" w:rsidRDefault="00736F63" w:rsidP="00736F63">
      <w:pPr>
        <w:jc w:val="both"/>
        <w:rPr>
          <w:rFonts w:ascii="Arial" w:hAnsi="Arial" w:cs="Arial"/>
          <w:sz w:val="28"/>
          <w:szCs w:val="28"/>
        </w:rPr>
      </w:pPr>
      <w:r w:rsidRPr="002054FB">
        <w:rPr>
          <w:rFonts w:ascii="Arial" w:hAnsi="Arial" w:cs="Arial"/>
          <w:sz w:val="28"/>
          <w:szCs w:val="28"/>
        </w:rPr>
        <w:t xml:space="preserve">However, it's important to note that PPP is a theoretical construct and there are many practical challenges in implementing it accurately. Factors such </w:t>
      </w:r>
      <w:r w:rsidRPr="002054FB">
        <w:rPr>
          <w:rFonts w:ascii="Arial" w:hAnsi="Arial" w:cs="Arial"/>
          <w:sz w:val="28"/>
          <w:szCs w:val="28"/>
        </w:rPr>
        <w:lastRenderedPageBreak/>
        <w:t>as trade barriers, transportation costs, and differences in product quality can all affect the actual prices of goods and services in different countries.</w:t>
      </w:r>
    </w:p>
    <w:p w:rsidR="00736F63" w:rsidRPr="002054FB" w:rsidRDefault="00736F63" w:rsidP="00736F63">
      <w:pPr>
        <w:jc w:val="both"/>
        <w:rPr>
          <w:rFonts w:ascii="Arial" w:hAnsi="Arial" w:cs="Arial"/>
          <w:sz w:val="28"/>
          <w:szCs w:val="28"/>
        </w:rPr>
      </w:pPr>
      <w:r w:rsidRPr="002054FB">
        <w:rPr>
          <w:rFonts w:ascii="Arial" w:hAnsi="Arial" w:cs="Arial"/>
          <w:sz w:val="28"/>
          <w:szCs w:val="28"/>
        </w:rPr>
        <w:t>Overall, PPP is a valuable concept in economics for understanding and comparing the relative value of currencies and the standard of living across different countries. It provides a framework for assessing the true value of a currency beyond its nominal exchange rate</w:t>
      </w:r>
    </w:p>
    <w:p w:rsidR="0083529E" w:rsidRPr="00985B9D" w:rsidRDefault="0083529E" w:rsidP="00736F63">
      <w:pPr>
        <w:jc w:val="both"/>
        <w:rPr>
          <w:rFonts w:ascii="Arial" w:hAnsi="Arial" w:cs="Arial"/>
          <w:sz w:val="36"/>
          <w:szCs w:val="36"/>
        </w:rPr>
      </w:pPr>
    </w:p>
    <w:sectPr w:rsidR="0083529E" w:rsidRPr="00985B9D" w:rsidSect="000906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Borders w:offsetFrom="page">
        <w:top w:val="double" w:sz="4" w:space="24" w:color="984806" w:themeColor="accent6" w:themeShade="80"/>
        <w:left w:val="double" w:sz="4" w:space="24" w:color="984806" w:themeColor="accent6" w:themeShade="80"/>
        <w:bottom w:val="double" w:sz="4" w:space="24" w:color="984806" w:themeColor="accent6" w:themeShade="80"/>
        <w:right w:val="double" w:sz="4" w:space="24" w:color="984806" w:themeColor="accent6"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A75" w:rsidRDefault="00DC6A75" w:rsidP="002054FB">
      <w:pPr>
        <w:spacing w:after="0" w:line="240" w:lineRule="auto"/>
      </w:pPr>
      <w:r>
        <w:separator/>
      </w:r>
    </w:p>
  </w:endnote>
  <w:endnote w:type="continuationSeparator" w:id="1">
    <w:p w:rsidR="00DC6A75" w:rsidRDefault="00DC6A75" w:rsidP="00205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90" w:rsidRDefault="00090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90" w:rsidRDefault="00090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90" w:rsidRDefault="00090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A75" w:rsidRDefault="00DC6A75" w:rsidP="002054FB">
      <w:pPr>
        <w:spacing w:after="0" w:line="240" w:lineRule="auto"/>
      </w:pPr>
      <w:r>
        <w:separator/>
      </w:r>
    </w:p>
  </w:footnote>
  <w:footnote w:type="continuationSeparator" w:id="1">
    <w:p w:rsidR="00DC6A75" w:rsidRDefault="00DC6A75" w:rsidP="002054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90" w:rsidRDefault="000906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569829" o:spid="_x0000_s4098" type="#_x0000_t136" style="position:absolute;margin-left:0;margin-top:0;width:494.9pt;height:164.95pt;rotation:315;z-index:-251654144;mso-position-horizontal:center;mso-position-horizontal-relative:margin;mso-position-vertical:center;mso-position-vertical-relative:margin" o:allowincell="f" fillcolor="#e5b8b7 [1301]" stroked="f">
          <v:fill opacity=".5"/>
          <v:textpath style="font-family:&quot;Calisto MT&quot;;font-size:1pt" string="bg-ngc"/>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90" w:rsidRDefault="000906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569830" o:spid="_x0000_s4099" type="#_x0000_t136" style="position:absolute;margin-left:0;margin-top:0;width:494.9pt;height:164.95pt;rotation:315;z-index:-251652096;mso-position-horizontal:center;mso-position-horizontal-relative:margin;mso-position-vertical:center;mso-position-vertical-relative:margin" o:allowincell="f" fillcolor="#e5b8b7 [1301]" stroked="f">
          <v:fill opacity=".5"/>
          <v:textpath style="font-family:&quot;Calisto MT&quot;;font-size:1pt" string="bg-ng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90" w:rsidRDefault="000906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569828" o:spid="_x0000_s4097" type="#_x0000_t136" style="position:absolute;margin-left:0;margin-top:0;width:494.9pt;height:164.95pt;rotation:315;z-index:-251656192;mso-position-horizontal:center;mso-position-horizontal-relative:margin;mso-position-vertical:center;mso-position-vertical-relative:margin" o:allowincell="f" fillcolor="#e5b8b7 [1301]" stroked="f">
          <v:fill opacity=".5"/>
          <v:textpath style="font-family:&quot;Calisto MT&quot;;font-size:1pt" string="bg-ngc"/>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30184"/>
    <w:multiLevelType w:val="multilevel"/>
    <w:tmpl w:val="53C4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defaultTabStop w:val="720"/>
  <w:characterSpacingControl w:val="doNotCompress"/>
  <w:hdrShapeDefaults>
    <o:shapedefaults v:ext="edit" spidmax="5122">
      <o:colormenu v:ext="edit" fillcolor="none [1944]"/>
    </o:shapedefaults>
    <o:shapelayout v:ext="edit">
      <o:idmap v:ext="edit" data="4"/>
    </o:shapelayout>
  </w:hdrShapeDefaults>
  <w:footnotePr>
    <w:footnote w:id="0"/>
    <w:footnote w:id="1"/>
  </w:footnotePr>
  <w:endnotePr>
    <w:endnote w:id="0"/>
    <w:endnote w:id="1"/>
  </w:endnotePr>
  <w:compat/>
  <w:rsids>
    <w:rsidRoot w:val="00736F63"/>
    <w:rsid w:val="00090690"/>
    <w:rsid w:val="002054FB"/>
    <w:rsid w:val="00532D90"/>
    <w:rsid w:val="00736F63"/>
    <w:rsid w:val="00830526"/>
    <w:rsid w:val="0083529E"/>
    <w:rsid w:val="00985B9D"/>
    <w:rsid w:val="00DB23A0"/>
    <w:rsid w:val="00DC6A75"/>
    <w:rsid w:val="00E55AF0"/>
    <w:rsid w:val="00E97FF8"/>
    <w:rsid w:val="00F24E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94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F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F63"/>
    <w:rPr>
      <w:b/>
      <w:bCs/>
    </w:rPr>
  </w:style>
  <w:style w:type="paragraph" w:styleId="Header">
    <w:name w:val="header"/>
    <w:basedOn w:val="Normal"/>
    <w:link w:val="HeaderChar"/>
    <w:uiPriority w:val="99"/>
    <w:semiHidden/>
    <w:unhideWhenUsed/>
    <w:rsid w:val="00205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54FB"/>
  </w:style>
  <w:style w:type="paragraph" w:styleId="Footer">
    <w:name w:val="footer"/>
    <w:basedOn w:val="Normal"/>
    <w:link w:val="FooterChar"/>
    <w:uiPriority w:val="99"/>
    <w:semiHidden/>
    <w:unhideWhenUsed/>
    <w:rsid w:val="00205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54FB"/>
  </w:style>
</w:styles>
</file>

<file path=word/webSettings.xml><?xml version="1.0" encoding="utf-8"?>
<w:webSettings xmlns:r="http://schemas.openxmlformats.org/officeDocument/2006/relationships" xmlns:w="http://schemas.openxmlformats.org/wordprocessingml/2006/main">
  <w:divs>
    <w:div w:id="19681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2023-09-28T06:39:00Z</dcterms:created>
  <dcterms:modified xsi:type="dcterms:W3CDTF">2023-11-08T15:45:00Z</dcterms:modified>
</cp:coreProperties>
</file>